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8F" w:rsidRPr="00BF7C0E" w:rsidRDefault="0011478F" w:rsidP="0011478F">
      <w:pPr>
        <w:keepNext/>
        <w:spacing w:before="240" w:after="60" w:line="240" w:lineRule="auto"/>
        <w:jc w:val="right"/>
        <w:outlineLvl w:val="1"/>
        <w:rPr>
          <w:rFonts w:ascii="GHEA Grapalat" w:eastAsiaTheme="majorEastAsia" w:hAnsi="GHEA Grapalat" w:cs="Times New Roman"/>
          <w:b/>
          <w:i/>
          <w:iCs/>
          <w:sz w:val="24"/>
          <w:szCs w:val="24"/>
          <w:u w:val="single"/>
        </w:rPr>
      </w:pPr>
      <w:bookmarkStart w:id="0" w:name="_Toc93926503"/>
      <w:bookmarkStart w:id="1" w:name="_Toc120537468"/>
      <w:bookmarkStart w:id="2" w:name="_Toc120540181"/>
      <w:bookmarkStart w:id="3" w:name="_Toc120802458"/>
      <w:bookmarkStart w:id="4" w:name="_Toc120868901"/>
      <w:r w:rsidRPr="00BF7C0E">
        <w:rPr>
          <w:rFonts w:ascii="GHEA Grapalat" w:eastAsiaTheme="majorEastAsia" w:hAnsi="GHEA Grapalat" w:cs="Sylfaen"/>
          <w:b/>
          <w:bCs/>
          <w:i/>
          <w:iCs/>
          <w:sz w:val="24"/>
          <w:szCs w:val="24"/>
          <w:u w:val="single"/>
          <w:lang w:val="hy-AM"/>
        </w:rPr>
        <w:t>Հավելված</w:t>
      </w:r>
      <w:r w:rsidRPr="00BF7C0E">
        <w:rPr>
          <w:rFonts w:ascii="GHEA Grapalat" w:eastAsiaTheme="majorEastAsia" w:hAnsi="GHEA Grapalat" w:cs="Times Armenian"/>
          <w:b/>
          <w:bCs/>
          <w:i/>
          <w:iCs/>
          <w:sz w:val="24"/>
          <w:szCs w:val="24"/>
          <w:u w:val="single"/>
          <w:lang w:val="hy-AM"/>
        </w:rPr>
        <w:t xml:space="preserve"> N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1</w:t>
      </w:r>
      <w:bookmarkEnd w:id="0"/>
      <w:bookmarkEnd w:id="1"/>
      <w:bookmarkEnd w:id="2"/>
      <w:bookmarkEnd w:id="3"/>
      <w:bookmarkEnd w:id="4"/>
      <w:r w:rsidR="003248F9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</w:rPr>
        <w:t>2</w:t>
      </w:r>
    </w:p>
    <w:p w:rsidR="0011478F" w:rsidRPr="00BF7C0E" w:rsidRDefault="0011478F" w:rsidP="0011478F">
      <w:pPr>
        <w:spacing w:after="0" w:line="240" w:lineRule="auto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11478F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sz w:val="24"/>
          <w:szCs w:val="24"/>
          <w:u w:val="single"/>
        </w:rPr>
      </w:pPr>
      <w:r w:rsidRPr="00BF7C0E">
        <w:rPr>
          <w:rFonts w:ascii="GHEA Grapalat" w:eastAsiaTheme="minorEastAsia" w:hAnsi="GHEA Grapalat" w:cs="Times New Roman"/>
          <w:b/>
          <w:bCs/>
          <w:sz w:val="24"/>
          <w:szCs w:val="24"/>
          <w:u w:val="single"/>
        </w:rPr>
        <w:t>ՄԺԾԾ ԺԱՄԱՆԱԿ</w:t>
      </w:r>
      <w:r w:rsidR="00567880" w:rsidRPr="00BF7C0E">
        <w:rPr>
          <w:rFonts w:ascii="GHEA Grapalat" w:eastAsiaTheme="minorEastAsia" w:hAnsi="GHEA Grapalat" w:cs="Times New Roman"/>
          <w:b/>
          <w:bCs/>
          <w:sz w:val="24"/>
          <w:szCs w:val="24"/>
          <w:u w:val="single"/>
          <w:lang w:val="hy-AM"/>
        </w:rPr>
        <w:t>Ա</w:t>
      </w:r>
      <w:r w:rsidRPr="00BF7C0E">
        <w:rPr>
          <w:rFonts w:ascii="GHEA Grapalat" w:eastAsiaTheme="minorEastAsia" w:hAnsi="GHEA Grapalat" w:cs="Times New Roman"/>
          <w:b/>
          <w:bCs/>
          <w:sz w:val="24"/>
          <w:szCs w:val="24"/>
          <w:u w:val="single"/>
        </w:rPr>
        <w:t>ՀԱՏՎԱԾՈՒՄ ՀՀ ԿԱՌԱՎԱՐՈՒԹՅԱՆ ՈԼՈՐՏԱՅԻՆ ՔԱՂԱՔԱԿԱՆՈՒԹՅՈՒՆԸ</w:t>
      </w:r>
    </w:p>
    <w:p w:rsidR="00B077E8" w:rsidRPr="00BF7C0E" w:rsidRDefault="00B077E8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sz w:val="24"/>
          <w:szCs w:val="24"/>
          <w:u w:val="single"/>
        </w:rPr>
      </w:pPr>
    </w:p>
    <w:p w:rsidR="00B077E8" w:rsidRPr="00BF7C0E" w:rsidRDefault="00B077E8" w:rsidP="00B077E8">
      <w:pPr>
        <w:tabs>
          <w:tab w:val="center" w:pos="4680"/>
          <w:tab w:val="left" w:pos="6420"/>
        </w:tabs>
        <w:spacing w:after="0" w:line="240" w:lineRule="auto"/>
        <w:jc w:val="center"/>
        <w:rPr>
          <w:rFonts w:ascii="GHEA Grapalat" w:eastAsiaTheme="minorEastAsia" w:hAnsi="GHEA Grapalat" w:cs="Times New Roman"/>
          <w:bCs/>
          <w:i/>
          <w:sz w:val="24"/>
          <w:szCs w:val="24"/>
        </w:rPr>
      </w:pPr>
      <w:r w:rsidRPr="00BF7C0E">
        <w:rPr>
          <w:rFonts w:ascii="GHEA Grapalat" w:eastAsiaTheme="minorEastAsia" w:hAnsi="GHEA Grapalat" w:cs="Times New Roman"/>
          <w:bCs/>
          <w:i/>
          <w:sz w:val="24"/>
          <w:szCs w:val="24"/>
        </w:rPr>
        <w:t>(</w:t>
      </w:r>
      <w:r w:rsidR="00757E6B">
        <w:rPr>
          <w:rFonts w:ascii="GHEA Grapalat" w:eastAsiaTheme="minorEastAsia" w:hAnsi="GHEA Grapalat" w:cs="Times New Roman"/>
          <w:bCs/>
          <w:i/>
          <w:sz w:val="24"/>
          <w:szCs w:val="24"/>
        </w:rPr>
        <w:t>հա</w:t>
      </w:r>
      <w:r w:rsidRPr="00BF7C0E">
        <w:rPr>
          <w:rFonts w:ascii="GHEA Grapalat" w:eastAsiaTheme="minorEastAsia" w:hAnsi="GHEA Grapalat" w:cs="Times New Roman"/>
          <w:bCs/>
          <w:i/>
          <w:sz w:val="24"/>
          <w:szCs w:val="24"/>
        </w:rPr>
        <w:t>կիրճ շարադրանք)</w:t>
      </w:r>
    </w:p>
    <w:p w:rsidR="00B077E8" w:rsidRPr="00BF7C0E" w:rsidRDefault="00B077E8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</w:p>
    <w:p w:rsidR="00BD56A4" w:rsidRPr="00BF7C0E" w:rsidRDefault="00BD56A4">
      <w:pPr>
        <w:rPr>
          <w:rFonts w:ascii="GHEA Grapalat" w:eastAsiaTheme="minorEastAsia" w:hAnsi="GHEA Grapalat" w:cs="Times New Roman"/>
          <w:bCs/>
          <w:sz w:val="24"/>
          <w:szCs w:val="24"/>
          <w:u w:val="single"/>
        </w:rPr>
      </w:pPr>
      <w:r w:rsidRPr="00BF7C0E">
        <w:rPr>
          <w:rFonts w:ascii="GHEA Grapalat" w:eastAsiaTheme="minorEastAsia" w:hAnsi="GHEA Grapalat" w:cs="Times New Roman"/>
          <w:bCs/>
          <w:sz w:val="24"/>
          <w:szCs w:val="24"/>
          <w:u w:val="single"/>
        </w:rPr>
        <w:br w:type="page"/>
      </w:r>
      <w:bookmarkStart w:id="5" w:name="_GoBack"/>
      <w:bookmarkEnd w:id="5"/>
    </w:p>
    <w:p w:rsidR="00CC3384" w:rsidRPr="00BF7C0E" w:rsidRDefault="00CC3384" w:rsidP="00CC3384">
      <w:pPr>
        <w:keepNext/>
        <w:spacing w:before="240" w:after="60" w:line="240" w:lineRule="auto"/>
        <w:jc w:val="right"/>
        <w:outlineLvl w:val="1"/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</w:rPr>
      </w:pPr>
      <w:r w:rsidRPr="00BF7C0E">
        <w:rPr>
          <w:rFonts w:ascii="GHEA Grapalat" w:eastAsiaTheme="majorEastAsia" w:hAnsi="GHEA Grapalat" w:cs="Sylfaen"/>
          <w:b/>
          <w:bCs/>
          <w:i/>
          <w:iCs/>
          <w:sz w:val="24"/>
          <w:szCs w:val="24"/>
          <w:u w:val="single"/>
          <w:lang w:val="hy-AM"/>
        </w:rPr>
        <w:lastRenderedPageBreak/>
        <w:t>Հավելված</w:t>
      </w:r>
      <w:r w:rsidRPr="00BF7C0E">
        <w:rPr>
          <w:rFonts w:ascii="GHEA Grapalat" w:eastAsiaTheme="majorEastAsia" w:hAnsi="GHEA Grapalat" w:cs="Times Armenian"/>
          <w:b/>
          <w:bCs/>
          <w:i/>
          <w:iCs/>
          <w:sz w:val="24"/>
          <w:szCs w:val="24"/>
          <w:u w:val="single"/>
          <w:lang w:val="hy-AM"/>
        </w:rPr>
        <w:t xml:space="preserve"> N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1</w:t>
      </w:r>
      <w:r w:rsidR="00644164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2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</w:rPr>
        <w:t xml:space="preserve"> – 1</w:t>
      </w:r>
    </w:p>
    <w:p w:rsidR="00CC3384" w:rsidRPr="00BF7C0E" w:rsidRDefault="00CC3384" w:rsidP="00CC3384">
      <w:pPr>
        <w:keepNext/>
        <w:spacing w:before="240" w:after="60" w:line="240" w:lineRule="auto"/>
        <w:jc w:val="center"/>
        <w:outlineLvl w:val="1"/>
        <w:rPr>
          <w:rFonts w:ascii="GHEA Grapalat" w:eastAsiaTheme="majorEastAsia" w:hAnsi="GHEA Grapalat" w:cs="Times New Roman"/>
          <w:b/>
          <w:iCs/>
          <w:sz w:val="24"/>
          <w:szCs w:val="24"/>
          <w:u w:val="single"/>
        </w:rPr>
      </w:pPr>
    </w:p>
    <w:p w:rsidR="00CC3384" w:rsidRPr="00BF7C0E" w:rsidRDefault="00CC3384" w:rsidP="00CC3384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  <w:t>ԿՐԹՈՒԹՅՈՒՆ</w:t>
      </w:r>
    </w:p>
    <w:p w:rsidR="00CC3384" w:rsidRPr="00BF7C0E" w:rsidRDefault="00CC3384" w:rsidP="00CC3384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 w:val="24"/>
          <w:szCs w:val="24"/>
        </w:rPr>
      </w:pPr>
    </w:p>
    <w:p w:rsidR="00CC3384" w:rsidRPr="00BF7C0E" w:rsidRDefault="00CC3384" w:rsidP="004B75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 xml:space="preserve">ՈԼՈՐՏԸ  </w:t>
      </w:r>
    </w:p>
    <w:p w:rsidR="003248F9" w:rsidRPr="00BF7C0E" w:rsidRDefault="003248F9" w:rsidP="004B752D">
      <w:pPr>
        <w:spacing w:before="120" w:after="12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Կրթությունը մարդու հիմնարար իրավունք է, և պետության պարտավորությունն է ապահովել համընդհանուր հավասարապես հասանելի, ներառական և որակյալ կրթություն: Կրթության ոլորտը կարևոր դերակատարություն ունի ինչպես անհատի կայացման, այնպես էլ հասարակության սոցիալական և տնտեսական զարգացման բոլոր ոլորտներում: Դրանով է պայմանավորված, որ այն դասվում է ՀՀ կառավարության ծրագրի գերակայությունների շարքում: ՀՀ կառավարության 2021 թվականի օգոստոսի 18-ի N1363-Ա որոշման 4.3-րդ կետի համաձայն՝ ՀՀ կառավարության համար գերակա խնդիր է կրթության զարգացումը, ինչի շնորհիվ է միայն հնարավոր հասնել կայուն ու ներառական զարգացման և համընդհանուր բարեկեցության: </w:t>
      </w:r>
    </w:p>
    <w:p w:rsidR="004B752D" w:rsidRPr="00BF7C0E" w:rsidRDefault="004B752D" w:rsidP="004B752D">
      <w:pPr>
        <w:spacing w:before="120" w:after="12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Sylfaen"/>
          <w:kern w:val="16"/>
          <w:sz w:val="24"/>
          <w:szCs w:val="24"/>
          <w:lang w:val="hy-AM"/>
        </w:rPr>
        <w:t>2022 թվականին ՀՀ Ազգային Ժողովն ընդունեց «Կրթության՝ մինչև 2030 թվականի զարգացման պետական ծրագիրը հաստատելու մասին» ՀՕ-441-Ն օրենքը, որով սահմանվում են ոլորտի զարգացման տեսլականը և վերջնական նպատակը, ռազմավարական ուղղությունները, 2030 թվականի արդյունքային շրջանակը։</w:t>
      </w:r>
    </w:p>
    <w:p w:rsidR="004B752D" w:rsidRPr="00BF7C0E" w:rsidRDefault="004B752D" w:rsidP="004B752D">
      <w:pPr>
        <w:spacing w:before="120" w:after="12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Sylfaen"/>
          <w:kern w:val="16"/>
          <w:sz w:val="24"/>
          <w:szCs w:val="24"/>
          <w:lang w:val="hy-AM"/>
        </w:rPr>
        <w:t>Կրթության զարգացման ռազմավարական նպատակն է ձևավորել ազգային և համամարդկային արժեքների վրա հիմնված, Հայաստանի Հանրապետության զարգացմանը միտված արդյունավետ և միջազգայնորեն մրցունակ կրթական համակարգ, որը յուրաքանչյուրին կյանքի բոլոր փուլերում հնարավորություն կտա ստանալու իր կարիքներին և ընդունակություններին համապատասխան որակյալ կրթություն, և կհանրահռչակվի կրթությունը որպես հանրային բարիք՝ ապահովելով կրթության բոլոր շահակիցների մրցունակ մասնագիտական պատրաստվածությունը, ձևավորելով ակտիվ քաղաքացիական դիրքորոշումը և մասնակցային ժողովրդավարության վրա հենվող հանրային համերաշխությունը։</w:t>
      </w:r>
    </w:p>
    <w:p w:rsidR="004B752D" w:rsidRPr="00BF7C0E" w:rsidRDefault="004B752D" w:rsidP="004B752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 xml:space="preserve">Ռազմավարական նպատակի իրականացման համար սահմանվել են հետևյալ ռազմավարական ուղղությունները. </w:t>
      </w:r>
    </w:p>
    <w:p w:rsidR="004B752D" w:rsidRPr="00BF7C0E" w:rsidRDefault="004B752D" w:rsidP="004B75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 xml:space="preserve">համընդհանուր ներառական սովորողակենտրոն և մասնակցային կրթական միջավայրի ստեղծում, որը յուրաքանչյուր քաղաքացու համար կյանքի բոլոր փուլերում հասանելի կդարձնի իր զարգացման և անձնային առանձնահատկություններից բխող և քաղաքացիական </w:t>
      </w:r>
      <w:r w:rsidRPr="00BF7C0E">
        <w:rPr>
          <w:rFonts w:ascii="GHEA Grapalat" w:hAnsi="GHEA Grapalat" w:cs="Sylfaen"/>
          <w:kern w:val="16"/>
          <w:lang w:val="hy-AM"/>
        </w:rPr>
        <w:lastRenderedPageBreak/>
        <w:t>համագործակցությանը նպաստող որակյալ և արդյունավետ կրթական ծառայությունները Հայաստանի Հանրապետության ողջ տարածքում.</w:t>
      </w:r>
    </w:p>
    <w:p w:rsidR="004B752D" w:rsidRPr="00BF7C0E" w:rsidRDefault="004B752D" w:rsidP="004B75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կրթության արդյունավետության բարձրացում, որը կապահովի ռեսուրսի (ներառյալ մարդկային) առավելագույն օպտիմալ և արդյունահենք տեղաբաշխում, համակարգի գործընթացային, ծախսային և կառավարման արդյունավետության բարձրացում՝ հիմնվելով կրթական համակարգի սոցիալական արդարության ապահովման սկզբունքի վրա.</w:t>
      </w:r>
    </w:p>
    <w:p w:rsidR="004B752D" w:rsidRPr="00BF7C0E" w:rsidRDefault="004B752D" w:rsidP="004B75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կրթական ծառայությունների և արտադրանքի միջազգայնացում և արտահանում, որը խարսխված է լինելու միջազգային կրթական տիրույթում և համակարգերում հայկական կրթական համակարգի ամբողջական և բովանդակային ինտեգրման, ինչպես նաև հայկական կրթական ծառայությունների և արտադրանքի արտահանման վրա՝ շահեկանորեն նպաստելով ներքին կրթական ռեսուրսների առաջնահերթ զարգացմանն ու փոխակերպելով Հայաստանի դերը գլոբալ կրթական համակարգում։</w:t>
      </w:r>
    </w:p>
    <w:p w:rsidR="004B752D" w:rsidRPr="00BF7C0E" w:rsidRDefault="004B752D" w:rsidP="00CC3384">
      <w:pPr>
        <w:pStyle w:val="ListParagraph"/>
        <w:ind w:left="284" w:firstLine="436"/>
        <w:jc w:val="both"/>
        <w:rPr>
          <w:rFonts w:ascii="GHEA Grapalat" w:hAnsi="GHEA Grapalat" w:cs="Sylfaen"/>
          <w:lang w:val="hy-AM"/>
        </w:rPr>
      </w:pPr>
    </w:p>
    <w:p w:rsidR="00CC3384" w:rsidRPr="00BF7C0E" w:rsidRDefault="00CC3384" w:rsidP="00CC33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 xml:space="preserve">ՈԼՈՐՏԱՅԻՆ ՔԱՂԱՔԱԿԱՆՈՒԹՅԱՆ ՀԻՄՆԱԿԱՆ ԹԻՐԱԽՆԵՐԸ </w:t>
      </w:r>
    </w:p>
    <w:p w:rsidR="004B752D" w:rsidRPr="00BF7C0E" w:rsidRDefault="004B752D" w:rsidP="004B752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Հիմք ընդունելով ՀՀ կառավարության 2021-2026 թվականների ծրագիրը և «Կրթության՝ մինչև 2030թ</w:t>
      </w:r>
      <w:r w:rsidRPr="00BF7C0E">
        <w:rPr>
          <w:rFonts w:ascii="Cambria Math" w:hAnsi="Cambria Math" w:cs="Cambria Math"/>
          <w:kern w:val="16"/>
          <w:lang w:val="hy-AM"/>
        </w:rPr>
        <w:t>․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զարգացման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պետական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ծրագիրը»</w:t>
      </w:r>
      <w:r w:rsidRPr="00BF7C0E">
        <w:rPr>
          <w:rFonts w:ascii="GHEA Grapalat" w:hAnsi="GHEA Grapalat" w:cs="Sylfaen"/>
          <w:kern w:val="16"/>
          <w:lang w:val="hy-AM"/>
        </w:rPr>
        <w:t>, 202</w:t>
      </w:r>
      <w:r w:rsidR="002135FF">
        <w:rPr>
          <w:rFonts w:ascii="GHEA Grapalat" w:hAnsi="GHEA Grapalat" w:cs="Sylfaen"/>
          <w:kern w:val="16"/>
        </w:rPr>
        <w:t>7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թվականի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համար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սահմանվել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են</w:t>
      </w:r>
      <w:r w:rsidRPr="00BF7C0E">
        <w:rPr>
          <w:rFonts w:ascii="GHEA Grapalat" w:hAnsi="GHEA Grapalat" w:cs="Sylfaen"/>
          <w:kern w:val="16"/>
          <w:lang w:val="hy-AM"/>
        </w:rPr>
        <w:t xml:space="preserve"> </w:t>
      </w:r>
      <w:r w:rsidRPr="00BF7C0E">
        <w:rPr>
          <w:rFonts w:ascii="GHEA Grapalat" w:hAnsi="GHEA Grapalat" w:cs="GHEA Grapalat"/>
          <w:kern w:val="16"/>
          <w:lang w:val="hy-AM"/>
        </w:rPr>
        <w:t>հետևյալ</w:t>
      </w:r>
      <w:r w:rsidRPr="00BF7C0E">
        <w:rPr>
          <w:rFonts w:ascii="GHEA Grapalat" w:hAnsi="GHEA Grapalat" w:cs="Sylfaen"/>
          <w:kern w:val="16"/>
          <w:lang w:val="hy-AM"/>
        </w:rPr>
        <w:t xml:space="preserve"> թիրախները</w:t>
      </w:r>
      <w:r w:rsidRPr="00BF7C0E">
        <w:rPr>
          <w:rFonts w:ascii="Cambria Math" w:hAnsi="Cambria Math" w:cs="Cambria Math"/>
          <w:kern w:val="16"/>
          <w:lang w:val="hy-AM"/>
        </w:rPr>
        <w:t>․</w:t>
      </w:r>
    </w:p>
    <w:p w:rsidR="004B752D" w:rsidRPr="00BF7C0E" w:rsidRDefault="004B752D" w:rsidP="00BF7C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ապահովել առնվազն 500 մանկապարտեզի և 300 դպրոցի կառուցումը, հիմնանորոգումը կամ վերանորոգումը ՝ ապահովելով դրանց ամբողջական հագեցումը անհրաժեշտ գույքով և սարքավորումներով,</w:t>
      </w:r>
    </w:p>
    <w:p w:rsidR="004B752D" w:rsidRPr="00BF7C0E" w:rsidRDefault="004B752D" w:rsidP="00BF7C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նախադպրոցական հաստատություններում ընդգրկված 3-5 տարեկան երեխաների թիվը հասցնել առնվազն 85 տոկոսի,</w:t>
      </w:r>
    </w:p>
    <w:p w:rsidR="004B752D" w:rsidRPr="00BF7C0E" w:rsidRDefault="004B752D" w:rsidP="00BF7C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ներդնել մանկավարժների աշխատանքային առաջխաղացման, մասնագիտական շարունակական զարգացման և վարձատրության փոխկապակցված մեխանիզմ՝ հնարավորություն ընձեռելով ունենալու առնվազն աշխատավարձի առնվազն 30-50 տոկոս բարձրացում,</w:t>
      </w:r>
    </w:p>
    <w:p w:rsidR="004B752D" w:rsidRPr="00BF7C0E" w:rsidRDefault="004B752D" w:rsidP="00BF7C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 xml:space="preserve">հանրապետության բոլոր դպրոցների բոլոր դասարաններում ամբողջական ներդնել հանրակրթության նոր չափորոշիչները, </w:t>
      </w:r>
    </w:p>
    <w:p w:rsidR="004B752D" w:rsidRPr="00BF7C0E" w:rsidRDefault="004B752D" w:rsidP="00BF7C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զարգացնել էլեկտրոնային կառավարման և ուսուցման գործիքները՝ կրթությունը հասանելի դարձնելով հեռավոր և սահմանամերձ գոտիներում,</w:t>
      </w:r>
    </w:p>
    <w:p w:rsidR="004B752D" w:rsidRPr="00BF7C0E" w:rsidRDefault="004B752D" w:rsidP="00BF7C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kern w:val="16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արդիականացնել ուսումնական հաստատությունների ինստիտուցիոնալ համակարգը, այն համապատասխանեցնելով մարզերի զարգացման գերակայություններին,</w:t>
      </w:r>
    </w:p>
    <w:p w:rsidR="00CC3384" w:rsidRPr="00BF7C0E" w:rsidRDefault="004B752D" w:rsidP="00BF7C0E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 w:cs="Sylfaen"/>
          <w:kern w:val="16"/>
          <w:lang w:val="hy-AM"/>
        </w:rPr>
        <w:t>բարելավել կրթության որակը՝ հատկապես ԲՏՃՄ ուղղություններով, ապահովելով շրջանավարտների՝ կարճ ժամանակում աշխատանքի անցնելու ցուցանիշը առնվազն 10 տոկոսով</w:t>
      </w:r>
      <w:r w:rsidR="00CC3384" w:rsidRPr="00BF7C0E">
        <w:rPr>
          <w:rFonts w:ascii="GHEA Grapalat" w:hAnsi="GHEA Grapalat"/>
          <w:color w:val="000000" w:themeColor="text1"/>
          <w:lang w:val="hy-AM"/>
        </w:rPr>
        <w:t>:</w:t>
      </w:r>
    </w:p>
    <w:p w:rsidR="00115DD0" w:rsidRPr="00BF7C0E" w:rsidRDefault="00115DD0" w:rsidP="00115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lang w:val="af-ZA"/>
        </w:rPr>
      </w:pPr>
      <w:r w:rsidRPr="00BF7C0E">
        <w:rPr>
          <w:rFonts w:ascii="GHEA Grapalat" w:hAnsi="GHEA Grapalat" w:cs="Sylfaen"/>
          <w:lang w:val="hy-AM"/>
        </w:rPr>
        <w:lastRenderedPageBreak/>
        <w:t xml:space="preserve">մոտ 40%-ով </w:t>
      </w:r>
      <w:r w:rsidRPr="00BF7C0E">
        <w:rPr>
          <w:rFonts w:ascii="GHEA Grapalat" w:hAnsi="GHEA Grapalat" w:cs="Sylfaen"/>
          <w:lang w:val="af-ZA"/>
        </w:rPr>
        <w:t xml:space="preserve">ընդլայնել առկա ձևաչափով վերապատրաստված և այլ միջոցառումներում ներգրավված ուսուցիչների </w:t>
      </w:r>
      <w:r w:rsidRPr="00BF7C0E">
        <w:rPr>
          <w:rFonts w:ascii="GHEA Grapalat" w:hAnsi="GHEA Grapalat" w:cs="Sylfaen"/>
          <w:lang w:val="hy-AM"/>
        </w:rPr>
        <w:t xml:space="preserve">և սփյուռքի երկրների </w:t>
      </w:r>
      <w:r w:rsidRPr="00BF7C0E">
        <w:rPr>
          <w:rFonts w:ascii="GHEA Grapalat" w:hAnsi="GHEA Grapalat" w:cs="Sylfaen"/>
          <w:lang w:val="af-ZA"/>
        </w:rPr>
        <w:t>թիվը,</w:t>
      </w:r>
    </w:p>
    <w:p w:rsidR="00115DD0" w:rsidRPr="00BF7C0E" w:rsidRDefault="00115DD0" w:rsidP="00115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lang w:val="af-ZA"/>
        </w:rPr>
      </w:pPr>
      <w:r w:rsidRPr="00BF7C0E">
        <w:rPr>
          <w:rFonts w:ascii="GHEA Grapalat" w:hAnsi="GHEA Grapalat" w:cs="Sylfaen"/>
          <w:lang w:val="hy-AM"/>
        </w:rPr>
        <w:t>ընդարձակել համահայկական մանկապատանեկան միջոցառումների կազմակերպումը՝ մոտ 20</w:t>
      </w:r>
      <w:r w:rsidRPr="00BF7C0E">
        <w:rPr>
          <w:rFonts w:ascii="GHEA Grapalat" w:hAnsi="GHEA Grapalat" w:cs="Sylfaen"/>
          <w:lang w:val="af-ZA"/>
        </w:rPr>
        <w:t>%-</w:t>
      </w:r>
      <w:r w:rsidRPr="00BF7C0E">
        <w:rPr>
          <w:rFonts w:ascii="GHEA Grapalat" w:hAnsi="GHEA Grapalat" w:cs="Sylfaen"/>
          <w:lang w:val="hy-AM"/>
        </w:rPr>
        <w:t xml:space="preserve">ով ավելացնելով ներգրավված սաների թիվը, </w:t>
      </w:r>
    </w:p>
    <w:p w:rsidR="00115DD0" w:rsidRPr="00BF7C0E" w:rsidRDefault="00115DD0" w:rsidP="00115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lang w:val="af-ZA"/>
        </w:rPr>
      </w:pPr>
      <w:r w:rsidRPr="00BF7C0E">
        <w:rPr>
          <w:rFonts w:ascii="GHEA Grapalat" w:hAnsi="GHEA Grapalat" w:cs="Sylfaen"/>
          <w:lang w:val="hy-AM"/>
        </w:rPr>
        <w:t>իրականացնել հայերենի՝ որպես օտար լեզվի իմացության մակարդակների բնութագրիչների ներդնում,</w:t>
      </w:r>
    </w:p>
    <w:p w:rsidR="00115DD0" w:rsidRPr="00BF7C0E" w:rsidRDefault="00115DD0" w:rsidP="00115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 w:cs="Sylfaen"/>
          <w:lang w:val="af-ZA"/>
        </w:rPr>
      </w:pPr>
      <w:r w:rsidRPr="00BF7C0E">
        <w:rPr>
          <w:rFonts w:ascii="GHEA Grapalat" w:hAnsi="GHEA Grapalat" w:cs="Sylfaen"/>
          <w:lang w:val="hy-AM"/>
        </w:rPr>
        <w:t>իրականացնել սփյուռքի կրթօջախների քարտեզագրում, ուսումնասիրում՝ տվյալների և կարիքների էլեկտրոնային հարթակի ստեղծման միջոցով</w:t>
      </w:r>
      <w:r w:rsidRPr="00BF7C0E">
        <w:rPr>
          <w:rFonts w:ascii="GHEA Grapalat" w:hAnsi="GHEA Grapalat" w:cs="Sylfaen"/>
          <w:lang w:val="af-ZA"/>
        </w:rPr>
        <w:t>:</w:t>
      </w:r>
    </w:p>
    <w:p w:rsidR="00115DD0" w:rsidRPr="00BF7C0E" w:rsidRDefault="00115DD0" w:rsidP="004B752D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</w:p>
    <w:p w:rsidR="00CC3384" w:rsidRPr="00BF7C0E" w:rsidRDefault="00CC3384" w:rsidP="00CC338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hy-AM"/>
        </w:rPr>
      </w:pPr>
    </w:p>
    <w:p w:rsidR="00CC3384" w:rsidRPr="00BF7C0E" w:rsidRDefault="00CC3384" w:rsidP="00CC338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 xml:space="preserve">ՈԼՈՐՏԱՅԻՆ ԾԱԽՍԱՅԻՆ ԾՐԱԳՐԵՐԸ ԵՎ ԾԱԽՍԱՅԻՆ ԳԵՐԱԿԱՅՈՒԹՅՈՒՆՆԵՐԸ </w:t>
      </w:r>
    </w:p>
    <w:p w:rsidR="004B752D" w:rsidRPr="00BF7C0E" w:rsidRDefault="004B752D" w:rsidP="004B752D">
      <w:pPr>
        <w:pStyle w:val="Text"/>
        <w:spacing w:after="0" w:line="276" w:lineRule="auto"/>
        <w:rPr>
          <w:rFonts w:ascii="GHEA Grapalat" w:hAnsi="GHEA Grapalat"/>
          <w:sz w:val="24"/>
          <w:szCs w:val="24"/>
          <w:lang w:val="hy-AM" w:eastAsia="x-none"/>
        </w:rPr>
      </w:pPr>
      <w:r w:rsidRPr="00BF7C0E">
        <w:rPr>
          <w:rFonts w:ascii="GHEA Grapalat" w:hAnsi="GHEA Grapalat"/>
          <w:sz w:val="24"/>
          <w:szCs w:val="24"/>
          <w:lang w:val="hy-AM" w:eastAsia="x-none"/>
        </w:rPr>
        <w:t>202</w:t>
      </w:r>
      <w:r w:rsidR="004D4600" w:rsidRPr="005E31B7">
        <w:rPr>
          <w:rFonts w:ascii="GHEA Grapalat" w:hAnsi="GHEA Grapalat"/>
          <w:sz w:val="24"/>
          <w:szCs w:val="24"/>
          <w:lang w:val="hy-AM" w:eastAsia="x-none"/>
        </w:rPr>
        <w:t>5</w:t>
      </w:r>
      <w:r w:rsidRPr="00BF7C0E">
        <w:rPr>
          <w:rFonts w:ascii="GHEA Grapalat" w:hAnsi="GHEA Grapalat"/>
          <w:sz w:val="24"/>
          <w:szCs w:val="24"/>
          <w:lang w:val="hy-AM" w:eastAsia="x-none"/>
        </w:rPr>
        <w:t>-202</w:t>
      </w:r>
      <w:r w:rsidR="004D4600" w:rsidRPr="005E31B7">
        <w:rPr>
          <w:rFonts w:ascii="GHEA Grapalat" w:hAnsi="GHEA Grapalat"/>
          <w:sz w:val="24"/>
          <w:szCs w:val="24"/>
          <w:lang w:val="hy-AM" w:eastAsia="x-none"/>
        </w:rPr>
        <w:t>7</w:t>
      </w:r>
      <w:r w:rsidRPr="00BF7C0E">
        <w:rPr>
          <w:rFonts w:ascii="GHEA Grapalat" w:hAnsi="GHEA Grapalat"/>
          <w:sz w:val="24"/>
          <w:szCs w:val="24"/>
          <w:lang w:val="hy-AM" w:eastAsia="x-none"/>
        </w:rPr>
        <w:t xml:space="preserve"> թթ. ՄԺԾԾ ժամանակահատվածում կրթության ոլորտի ծախսային գերակայություններն են.</w:t>
      </w:r>
    </w:p>
    <w:p w:rsidR="004B752D" w:rsidRPr="00BF7C0E" w:rsidRDefault="004B752D" w:rsidP="004B752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 xml:space="preserve">կապիտալ ներդրումներ ուսումնական հաստատությունների </w:t>
      </w:r>
      <w:r w:rsidRPr="00BF7C0E">
        <w:rPr>
          <w:rFonts w:ascii="GHEA Grapalat" w:hAnsi="GHEA Grapalat" w:cs="Sylfaen"/>
          <w:kern w:val="16"/>
          <w:lang w:val="hy-AM"/>
        </w:rPr>
        <w:t>կառուցման, հիմնանորոգման, վերանորոգման և անհրաժեշտ գույքով ու սարքավորումներով</w:t>
      </w:r>
      <w:r w:rsidRPr="00BF7C0E">
        <w:rPr>
          <w:rFonts w:ascii="GHEA Grapalat" w:hAnsi="GHEA Grapalat"/>
          <w:lang w:val="hy-AM"/>
        </w:rPr>
        <w:t xml:space="preserve"> հագեցման համար,</w:t>
      </w:r>
    </w:p>
    <w:p w:rsidR="004B752D" w:rsidRPr="00BF7C0E" w:rsidRDefault="004B752D" w:rsidP="004B752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>ուսումնական հաստատությունները որակյալ մանկավարժական համակազմով ապահովում՝ խրախուսելով մանկավարժների մասնագիտական առաջխաղացումը և արձագանքելով նրանց կարիքներին,</w:t>
      </w:r>
    </w:p>
    <w:p w:rsidR="004B752D" w:rsidRPr="00BF7C0E" w:rsidRDefault="004B752D" w:rsidP="004B752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 xml:space="preserve">կրթության կազմակերպական և բովանդակային արդիականացումը՝ ապահովելով արդյունավետ կապը հասարակության և տնտեսության պահանջներին, ինչպես նաև միջազգային զարգացման միտումներին։ </w:t>
      </w:r>
    </w:p>
    <w:p w:rsidR="00115DD0" w:rsidRPr="00BF7C0E" w:rsidRDefault="00115DD0" w:rsidP="00115DD0">
      <w:pPr>
        <w:pStyle w:val="ListParagraph"/>
        <w:overflowPunct w:val="0"/>
        <w:autoSpaceDE w:val="0"/>
        <w:autoSpaceDN w:val="0"/>
        <w:adjustRightInd w:val="0"/>
        <w:spacing w:after="220"/>
        <w:ind w:left="1080"/>
        <w:jc w:val="both"/>
        <w:textAlignment w:val="baseline"/>
        <w:rPr>
          <w:rFonts w:ascii="GHEA Grapalat" w:hAnsi="GHEA Grapalat"/>
          <w:lang w:val="hy-AM"/>
        </w:rPr>
      </w:pPr>
    </w:p>
    <w:p w:rsidR="009953F1" w:rsidRDefault="009953F1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br w:type="page"/>
      </w:r>
    </w:p>
    <w:p w:rsidR="00BD56A4" w:rsidRPr="00BF7C0E" w:rsidRDefault="00BD56A4" w:rsidP="00BD56A4">
      <w:pPr>
        <w:keepNext/>
        <w:spacing w:before="240" w:after="60" w:line="240" w:lineRule="auto"/>
        <w:jc w:val="right"/>
        <w:outlineLvl w:val="1"/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BF7C0E">
        <w:rPr>
          <w:rFonts w:ascii="GHEA Grapalat" w:eastAsiaTheme="majorEastAsia" w:hAnsi="GHEA Grapalat" w:cs="Sylfaen"/>
          <w:b/>
          <w:bCs/>
          <w:i/>
          <w:iCs/>
          <w:sz w:val="24"/>
          <w:szCs w:val="24"/>
          <w:u w:val="single"/>
          <w:lang w:val="hy-AM"/>
        </w:rPr>
        <w:lastRenderedPageBreak/>
        <w:t>Հավելված</w:t>
      </w:r>
      <w:r w:rsidRPr="00BF7C0E">
        <w:rPr>
          <w:rFonts w:ascii="GHEA Grapalat" w:eastAsiaTheme="majorEastAsia" w:hAnsi="GHEA Grapalat" w:cs="Times Armenian"/>
          <w:b/>
          <w:bCs/>
          <w:i/>
          <w:iCs/>
          <w:sz w:val="24"/>
          <w:szCs w:val="24"/>
          <w:u w:val="single"/>
          <w:lang w:val="hy-AM"/>
        </w:rPr>
        <w:t xml:space="preserve"> N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1</w:t>
      </w:r>
      <w:r w:rsidR="00644164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2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af-ZA"/>
        </w:rPr>
        <w:t xml:space="preserve"> – </w:t>
      </w:r>
      <w:r w:rsidR="004B752D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2</w:t>
      </w:r>
    </w:p>
    <w:p w:rsidR="00BD56A4" w:rsidRPr="00BF7C0E" w:rsidRDefault="00BD56A4" w:rsidP="00BD56A4">
      <w:pPr>
        <w:keepNext/>
        <w:spacing w:before="240" w:after="60" w:line="240" w:lineRule="auto"/>
        <w:jc w:val="center"/>
        <w:outlineLvl w:val="1"/>
        <w:rPr>
          <w:rFonts w:ascii="GHEA Grapalat" w:eastAsiaTheme="majorEastAsia" w:hAnsi="GHEA Grapalat" w:cs="Times New Roman"/>
          <w:b/>
          <w:iCs/>
          <w:sz w:val="24"/>
          <w:szCs w:val="24"/>
          <w:u w:val="single"/>
          <w:lang w:val="af-ZA"/>
        </w:rPr>
      </w:pPr>
    </w:p>
    <w:p w:rsidR="0011478F" w:rsidRPr="00BF7C0E" w:rsidRDefault="00BD56A4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  <w:t>ՄՇԱԿՈՒՅԹ</w:t>
      </w:r>
    </w:p>
    <w:p w:rsidR="00AF5DB9" w:rsidRPr="00BF7C0E" w:rsidRDefault="00AF5DB9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 w:val="24"/>
          <w:szCs w:val="24"/>
          <w:lang w:val="af-ZA"/>
        </w:rPr>
      </w:pPr>
    </w:p>
    <w:p w:rsidR="0011478F" w:rsidRPr="00BF7C0E" w:rsidRDefault="0011478F" w:rsidP="00C765D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af-ZA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ՈԼՈՐՏԸ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 </w:t>
      </w:r>
    </w:p>
    <w:p w:rsidR="003248F9" w:rsidRPr="00BF7C0E" w:rsidRDefault="003248F9" w:rsidP="003248F9">
      <w:pPr>
        <w:pStyle w:val="ListParagraph"/>
        <w:spacing w:line="276" w:lineRule="auto"/>
        <w:ind w:left="0"/>
        <w:jc w:val="both"/>
        <w:rPr>
          <w:rFonts w:ascii="GHEA Grapalat" w:hAnsi="GHEA Grapalat" w:cs="Sylfaen"/>
          <w:lang w:val="hy-AM"/>
        </w:rPr>
      </w:pPr>
      <w:r w:rsidRPr="00BF7C0E">
        <w:rPr>
          <w:rFonts w:ascii="GHEA Grapalat" w:hAnsi="GHEA Grapalat" w:cs="Sylfaen"/>
          <w:lang w:val="hy-AM"/>
        </w:rPr>
        <w:t>2023 թվականին ՀՀ կառավարության կողմից ընդունված «Հայաստանի Հանրապետության մշակույթի պահպանության, զարգացման և հանրահռչակման 2023-2027 թվականների ռազմավարությունը» սահմանում է ոլորտի զարգացման տեսլականը, գերակայություններն ու նպատակները, զարգացման ուղղություններն ու թիրախները։ Ռազմավարությունը սահմանում է մշակույթի զարգացման գերակայությունները և տեսլականը, որի համաձայն ապահովվում է</w:t>
      </w:r>
      <w:r w:rsidRPr="00BF7C0E">
        <w:rPr>
          <w:rFonts w:ascii="Cambria Math" w:hAnsi="Cambria Math" w:cs="Cambria Math"/>
          <w:lang w:val="hy-AM"/>
        </w:rPr>
        <w:t>․</w:t>
      </w:r>
      <w:r w:rsidRPr="00BF7C0E">
        <w:rPr>
          <w:rFonts w:ascii="GHEA Grapalat" w:hAnsi="GHEA Grapalat" w:cs="Sylfaen"/>
          <w:lang w:val="hy-AM"/>
        </w:rPr>
        <w:t xml:space="preserve"> մշակութային ժառանգության պահպանությունը և անխաթար փոխանցումը սերունդներին, ստեղծարար ոլորտների զարգացման և ստեղծագործողների կարողությունների դրսևորման ինստիտուցիոնալ միջավայրի ձևավորումը, մշակույթի հասանելիությունը և ներառականություն, Հայաստանի դիրքավորումը որպես համաշխարհային քաղաքակրթական արժեքների կրող և ստեղծող երկիր: </w:t>
      </w:r>
    </w:p>
    <w:p w:rsidR="003248F9" w:rsidRPr="00BF7C0E" w:rsidRDefault="003248F9" w:rsidP="003248F9">
      <w:pPr>
        <w:pStyle w:val="ListParagraph"/>
        <w:spacing w:line="276" w:lineRule="auto"/>
        <w:ind w:left="0"/>
        <w:jc w:val="both"/>
        <w:rPr>
          <w:rFonts w:ascii="GHEA Grapalat" w:hAnsi="GHEA Grapalat" w:cs="Sylfaen"/>
          <w:lang w:val="hy-AM"/>
        </w:rPr>
      </w:pPr>
    </w:p>
    <w:p w:rsidR="00560374" w:rsidRPr="00BF7C0E" w:rsidRDefault="00560374" w:rsidP="003248F9">
      <w:pPr>
        <w:pStyle w:val="ListParagraph"/>
        <w:spacing w:line="276" w:lineRule="auto"/>
        <w:ind w:left="0"/>
        <w:jc w:val="both"/>
        <w:rPr>
          <w:rFonts w:ascii="GHEA Grapalat" w:hAnsi="GHEA Grapalat" w:cs="Sylfaen"/>
          <w:lang w:val="af-ZA"/>
        </w:rPr>
      </w:pPr>
      <w:r w:rsidRPr="00BF7C0E">
        <w:rPr>
          <w:rFonts w:ascii="GHEA Grapalat" w:hAnsi="GHEA Grapalat" w:cs="Sylfaen"/>
          <w:lang w:val="hy-AM"/>
        </w:rPr>
        <w:t>ՀՀ կառավարության վարած մշակութային քաղաքականությանը համապա</w:t>
      </w:r>
      <w:r w:rsidRPr="00BF7C0E">
        <w:rPr>
          <w:rFonts w:ascii="GHEA Grapalat" w:hAnsi="GHEA Grapalat" w:cs="Sylfaen"/>
          <w:lang w:val="hy-AM"/>
        </w:rPr>
        <w:softHyphen/>
        <w:t xml:space="preserve">տասխան մշակույթի ոլորտում նախարարության ծրագրերը միտված են մշակութային ժառանգության պահպանությանը և տարածմանը, մշակութային և ստեղծարար ոլորտների խթանմանը և երկրի կայուն զարգացման գործընթացներում վերջիններիս դերի ընդլայնմանը, մշակույթի և ժամանակակից արվեստի հասանելիությանը և սոցիալական ներառականությանը, բարեկեցիկ հասարակության ձևավորմանը, հայկական մշակույթի միջազգային ինտեգրմանը և միջազգային շուկաներում մրցունակության ապահվմանը: </w:t>
      </w:r>
    </w:p>
    <w:p w:rsidR="00560374" w:rsidRPr="00BF7C0E" w:rsidRDefault="00560374" w:rsidP="00560374">
      <w:pPr>
        <w:tabs>
          <w:tab w:val="left" w:pos="0"/>
        </w:tabs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F7C0E">
        <w:rPr>
          <w:rFonts w:ascii="GHEA Grapalat" w:eastAsia="Times New Roman" w:hAnsi="GHEA Grapalat" w:cs="Arial"/>
          <w:color w:val="000000" w:themeColor="text1"/>
          <w:sz w:val="24"/>
          <w:szCs w:val="24"/>
          <w:lang w:val="af-ZA"/>
        </w:rPr>
        <w:tab/>
      </w:r>
      <w:r w:rsidRPr="00BF7C0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Մշակույթի ոլորտում նախարարության ծրագրերն իրականացվում են 2 հիմնական ուղղություններով՝ մշակութային ժառանգության և ժամանակակից արվեստների, որոնց  շրջանակում սահմանվել են հետևյալ թիրախները</w:t>
      </w:r>
      <w:r w:rsidRPr="00BF7C0E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560374" w:rsidRPr="00BF7C0E" w:rsidRDefault="00560374" w:rsidP="00560374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Մշակութային ժառանգության (նյութական և ոչ նյութական) պահպանության շարունակական ապահովում և հասանելիություն,</w:t>
      </w:r>
    </w:p>
    <w:p w:rsidR="00560374" w:rsidRPr="00BF7C0E" w:rsidRDefault="00560374" w:rsidP="00560374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 xml:space="preserve">Մշակույթի ապակենտրոնացում և մշակութային արդյունքի հասանելիություն, </w:t>
      </w:r>
    </w:p>
    <w:p w:rsidR="00560374" w:rsidRPr="00BF7C0E" w:rsidRDefault="00560374" w:rsidP="00560374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Մշակույթի ոլորտում արդիականացված ենթակառուցվածքներ</w:t>
      </w:r>
      <w:r w:rsidRPr="00BF7C0E">
        <w:rPr>
          <w:rFonts w:ascii="GHEA Grapalat" w:hAnsi="GHEA Grapalat"/>
          <w:color w:val="000000" w:themeColor="text1"/>
        </w:rPr>
        <w:t>,</w:t>
      </w:r>
    </w:p>
    <w:p w:rsidR="00560374" w:rsidRPr="00BF7C0E" w:rsidRDefault="00560374" w:rsidP="00560374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Ինքնազբաղ/անկախ ստեղծագործողների գործունեու</w:t>
      </w:r>
      <w:r w:rsidRPr="00BF7C0E">
        <w:rPr>
          <w:rFonts w:ascii="GHEA Grapalat" w:hAnsi="GHEA Grapalat"/>
          <w:color w:val="000000" w:themeColor="text1"/>
          <w:lang w:val="hy-AM"/>
        </w:rPr>
        <w:softHyphen/>
        <w:t>թյան խթանում,</w:t>
      </w:r>
    </w:p>
    <w:p w:rsidR="00560374" w:rsidRPr="00BF7C0E" w:rsidRDefault="00560374" w:rsidP="00560374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Կրթամշակութային և ժամանցային միջավայրերի զարգացում,</w:t>
      </w:r>
    </w:p>
    <w:p w:rsidR="00560374" w:rsidRPr="00BF7C0E" w:rsidRDefault="00560374" w:rsidP="00560374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lastRenderedPageBreak/>
        <w:t>Հայաստանի ճանաչելիության բարձրացում:</w:t>
      </w:r>
    </w:p>
    <w:p w:rsidR="00560374" w:rsidRPr="00BF7C0E" w:rsidRDefault="00560374" w:rsidP="00560374">
      <w:pPr>
        <w:spacing w:after="0"/>
        <w:ind w:firstLine="708"/>
        <w:jc w:val="both"/>
        <w:rPr>
          <w:rFonts w:ascii="GHEA Grapalat" w:eastAsia="Calibri" w:hAnsi="GHEA Grapalat" w:cs="Sylfaen"/>
          <w:color w:val="FF0000"/>
          <w:sz w:val="24"/>
          <w:szCs w:val="24"/>
          <w:lang w:val="hy-AM"/>
        </w:rPr>
      </w:pPr>
      <w:r w:rsidRPr="00BF7C0E">
        <w:rPr>
          <w:rFonts w:ascii="GHEA Grapalat" w:eastAsia="Calibri" w:hAnsi="GHEA Grapalat"/>
          <w:sz w:val="24"/>
          <w:szCs w:val="24"/>
          <w:lang w:val="af-ZA"/>
        </w:rPr>
        <w:t>202</w:t>
      </w:r>
      <w:r w:rsidR="00BF7C0E" w:rsidRPr="00BF7C0E">
        <w:rPr>
          <w:rFonts w:ascii="GHEA Grapalat" w:eastAsia="Calibri" w:hAnsi="GHEA Grapalat"/>
          <w:sz w:val="24"/>
          <w:szCs w:val="24"/>
          <w:lang w:val="af-ZA"/>
        </w:rPr>
        <w:t>5</w:t>
      </w:r>
      <w:r w:rsidRPr="00BF7C0E">
        <w:rPr>
          <w:rFonts w:ascii="GHEA Grapalat" w:eastAsia="Calibri" w:hAnsi="GHEA Grapalat"/>
          <w:sz w:val="24"/>
          <w:szCs w:val="24"/>
          <w:lang w:val="af-ZA"/>
        </w:rPr>
        <w:t>-202</w:t>
      </w:r>
      <w:r w:rsidR="00BF7C0E" w:rsidRPr="00BF7C0E">
        <w:rPr>
          <w:rFonts w:ascii="GHEA Grapalat" w:eastAsia="Calibri" w:hAnsi="GHEA Grapalat"/>
          <w:sz w:val="24"/>
          <w:szCs w:val="24"/>
          <w:lang w:val="af-ZA"/>
        </w:rPr>
        <w:t>7</w:t>
      </w:r>
      <w:r w:rsidRPr="00BF7C0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af-ZA"/>
        </w:rPr>
        <w:t>թվակա</w:t>
      </w:r>
      <w:r w:rsidRPr="00BF7C0E">
        <w:rPr>
          <w:rFonts w:ascii="GHEA Grapalat" w:hAnsi="GHEA Grapalat" w:cs="Sylfaen"/>
          <w:sz w:val="24"/>
          <w:szCs w:val="24"/>
          <w:lang w:val="hy-AM"/>
        </w:rPr>
        <w:t>նների</w:t>
      </w:r>
      <w:r w:rsidRPr="00BF7C0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BF7C0E">
        <w:rPr>
          <w:rFonts w:ascii="GHEA Grapalat" w:eastAsia="Calibri" w:hAnsi="GHEA Grapalat" w:cs="Sylfaen"/>
          <w:sz w:val="24"/>
          <w:szCs w:val="24"/>
          <w:lang w:val="hy-AM"/>
        </w:rPr>
        <w:t>միջնաժամկետ</w:t>
      </w:r>
      <w:r w:rsidRPr="00BF7C0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BF7C0E">
        <w:rPr>
          <w:rFonts w:ascii="GHEA Grapalat" w:eastAsia="Calibri" w:hAnsi="GHEA Grapalat" w:cs="Sylfaen"/>
          <w:sz w:val="24"/>
          <w:szCs w:val="24"/>
          <w:lang w:val="hy-AM"/>
        </w:rPr>
        <w:t>ծախսերի</w:t>
      </w:r>
      <w:r w:rsidRPr="00BF7C0E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BF7C0E">
        <w:rPr>
          <w:rFonts w:ascii="GHEA Grapalat" w:eastAsia="Calibri" w:hAnsi="GHEA Grapalat" w:cs="Sylfaen"/>
          <w:sz w:val="24"/>
          <w:szCs w:val="24"/>
          <w:lang w:val="hy-AM"/>
        </w:rPr>
        <w:t>ծրագրով</w:t>
      </w:r>
      <w:r w:rsidRPr="00BF7C0E">
        <w:rPr>
          <w:rFonts w:ascii="GHEA Grapalat" w:eastAsia="Calibri" w:hAnsi="GHEA Grapalat"/>
          <w:sz w:val="24"/>
          <w:szCs w:val="24"/>
          <w:lang w:val="af-ZA"/>
        </w:rPr>
        <w:t xml:space="preserve"> մշակույթի ոլորտում </w:t>
      </w:r>
      <w:r w:rsidRPr="00BF7C0E">
        <w:rPr>
          <w:rFonts w:ascii="GHEA Grapalat" w:eastAsia="Calibri" w:hAnsi="GHEA Grapalat" w:cs="Sylfaen"/>
          <w:sz w:val="24"/>
          <w:szCs w:val="24"/>
          <w:lang w:val="hy-AM"/>
        </w:rPr>
        <w:t>ընդգրկված</w:t>
      </w:r>
      <w:r w:rsidRPr="00BF7C0E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BF7C0E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BF7C0E">
        <w:rPr>
          <w:rFonts w:ascii="GHEA Grapalat" w:eastAsia="Calibri" w:hAnsi="GHEA Grapalat"/>
          <w:sz w:val="24"/>
          <w:szCs w:val="24"/>
          <w:lang w:val="af-ZA"/>
        </w:rPr>
        <w:t xml:space="preserve"> 6 </w:t>
      </w:r>
      <w:r w:rsidRPr="00BF7C0E">
        <w:rPr>
          <w:rFonts w:ascii="GHEA Grapalat" w:eastAsia="Calibri" w:hAnsi="GHEA Grapalat" w:cs="Sylfaen"/>
          <w:sz w:val="24"/>
          <w:szCs w:val="24"/>
          <w:lang w:val="hy-AM"/>
        </w:rPr>
        <w:t>ծրագիր.</w:t>
      </w:r>
    </w:p>
    <w:p w:rsidR="00560374" w:rsidRPr="00BF7C0E" w:rsidRDefault="00560374" w:rsidP="0056037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Arial"/>
          <w:kern w:val="16"/>
          <w:sz w:val="24"/>
          <w:szCs w:val="24"/>
          <w:lang w:val="hy-AM"/>
        </w:rPr>
        <w:t>1056- «Կինեմատոգրաֆիայի ծրագիր»,</w:t>
      </w:r>
    </w:p>
    <w:p w:rsidR="00560374" w:rsidRPr="00BF7C0E" w:rsidRDefault="00560374" w:rsidP="0056037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Arial"/>
          <w:kern w:val="16"/>
          <w:sz w:val="24"/>
          <w:szCs w:val="24"/>
          <w:lang w:val="hy-AM"/>
        </w:rPr>
        <w:t>1075 - «Մշակութային ժառանգության ծրագիր»,</w:t>
      </w:r>
    </w:p>
    <w:p w:rsidR="00560374" w:rsidRPr="00BF7C0E" w:rsidRDefault="00560374" w:rsidP="0056037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Arial"/>
          <w:kern w:val="16"/>
          <w:sz w:val="24"/>
          <w:szCs w:val="24"/>
          <w:lang w:val="hy-AM"/>
        </w:rPr>
        <w:t>1124 -  «Գրահրատարակչության և գրադարանների ծրագիր»,</w:t>
      </w:r>
    </w:p>
    <w:p w:rsidR="00560374" w:rsidRPr="00BF7C0E" w:rsidRDefault="00560374" w:rsidP="0056037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Arial"/>
          <w:kern w:val="16"/>
          <w:sz w:val="24"/>
          <w:szCs w:val="24"/>
          <w:lang w:val="hy-AM"/>
        </w:rPr>
        <w:t>1168 - «Արվեստների ծրագիր»,</w:t>
      </w:r>
    </w:p>
    <w:p w:rsidR="00560374" w:rsidRPr="00BF7C0E" w:rsidRDefault="00560374" w:rsidP="0056037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Arial"/>
          <w:kern w:val="16"/>
          <w:sz w:val="24"/>
          <w:szCs w:val="24"/>
          <w:lang w:val="hy-AM"/>
        </w:rPr>
        <w:t>1196-  «Մարզերի մշակութային զարգացման ծրագիր,</w:t>
      </w:r>
    </w:p>
    <w:p w:rsidR="00560374" w:rsidRPr="00BF7C0E" w:rsidRDefault="00560374" w:rsidP="0056037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Arial"/>
          <w:kern w:val="16"/>
          <w:sz w:val="24"/>
          <w:szCs w:val="24"/>
          <w:lang w:val="hy-AM"/>
        </w:rPr>
        <w:t>1198- «Մշակութային և գեղագիտական դաստիարակության ծրագիր:</w:t>
      </w:r>
    </w:p>
    <w:p w:rsidR="00560374" w:rsidRPr="00BF7C0E" w:rsidRDefault="00560374" w:rsidP="00560374">
      <w:pPr>
        <w:widowControl w:val="0"/>
        <w:ind w:firstLine="600"/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BF7C0E">
        <w:rPr>
          <w:rFonts w:ascii="GHEA Grapalat" w:hAnsi="GHEA Grapalat"/>
          <w:sz w:val="24"/>
          <w:szCs w:val="24"/>
          <w:lang w:val="hy-AM" w:eastAsia="ru-RU"/>
        </w:rPr>
        <w:t>Մշակույթի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ոլորտը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կարգավորվում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է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«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Մշակու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օրենսդրության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հիմունքների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մասին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», «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արժեքների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արտա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ներմուծ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մասին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», «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Ոչ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նյութական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ժառանգության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պահպանության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մասին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», «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Հեղինակային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իրավունքի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հարակից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իրավունքների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մասին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», «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Պատմության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մշակույթի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անշարժ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հուշար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ձան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ու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պատմական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միջավայրի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պահ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նության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օգտագործման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մասին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», «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րապե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տության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պետական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սեփականու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թյուն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համարվող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օտար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ոչ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ենթակա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պատմության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մշակույթի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անշարժ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հուշարձանների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մասին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», </w:t>
      </w:r>
      <w:r w:rsidRPr="00BF7C0E">
        <w:rPr>
          <w:rFonts w:ascii="GHEA Grapalat" w:hAnsi="GHEA Grapalat" w:cs="Sylfaen"/>
          <w:iCs/>
          <w:sz w:val="24"/>
          <w:szCs w:val="24"/>
          <w:lang w:val="af-ZA"/>
        </w:rPr>
        <w:t>«Գրադարանների և գրադարանային գործի մասին» ՀՀ օրենքներով</w:t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t>:</w:t>
      </w:r>
    </w:p>
    <w:p w:rsidR="0087478F" w:rsidRPr="00BF7C0E" w:rsidRDefault="0087478F" w:rsidP="0087478F">
      <w:pPr>
        <w:numPr>
          <w:ilvl w:val="0"/>
          <w:numId w:val="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BF7C0E">
        <w:rPr>
          <w:rFonts w:ascii="GHEA Grapalat" w:hAnsi="GHEA Grapalat" w:cs="Sylfaen"/>
          <w:b/>
          <w:i/>
          <w:sz w:val="24"/>
          <w:szCs w:val="24"/>
        </w:rPr>
        <w:t>Մշակութային</w:t>
      </w:r>
      <w:r w:rsidRPr="00BF7C0E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BF7C0E">
        <w:rPr>
          <w:rFonts w:ascii="GHEA Grapalat" w:hAnsi="GHEA Grapalat" w:cs="Sylfaen"/>
          <w:b/>
          <w:i/>
          <w:sz w:val="24"/>
          <w:szCs w:val="24"/>
        </w:rPr>
        <w:t>ժառանգության ծրագիր</w:t>
      </w:r>
      <w:r w:rsidRPr="00BF7C0E">
        <w:rPr>
          <w:rFonts w:ascii="GHEA Grapalat" w:hAnsi="GHEA Grapalat" w:cs="Sylfaen"/>
          <w:b/>
          <w:i/>
          <w:sz w:val="24"/>
          <w:szCs w:val="24"/>
          <w:lang w:val="af-ZA"/>
        </w:rPr>
        <w:t>.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BF7C0E">
        <w:rPr>
          <w:rFonts w:ascii="GHEA Grapalat" w:hAnsi="GHEA Grapalat"/>
          <w:i/>
          <w:sz w:val="24"/>
          <w:szCs w:val="24"/>
          <w:lang w:val="af-ZA" w:eastAsia="ru-RU"/>
        </w:rPr>
        <w:t xml:space="preserve">- 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մ</w:t>
      </w:r>
      <w:r w:rsidRPr="00BF7C0E">
        <w:rPr>
          <w:rFonts w:ascii="GHEA Grapalat" w:hAnsi="GHEA Grapalat"/>
          <w:sz w:val="24"/>
          <w:szCs w:val="24"/>
          <w:lang w:eastAsia="ru-RU"/>
        </w:rPr>
        <w:t>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շարժական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ժառանգության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ru-RU" w:eastAsia="ru-RU"/>
        </w:rPr>
        <w:t>հաշվառմ</w:t>
      </w:r>
      <w:r w:rsidRPr="00BF7C0E">
        <w:rPr>
          <w:rFonts w:ascii="GHEA Grapalat" w:hAnsi="GHEA Grapalat"/>
          <w:sz w:val="24"/>
          <w:szCs w:val="24"/>
          <w:lang w:eastAsia="ru-RU"/>
        </w:rPr>
        <w:t>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, </w:t>
      </w:r>
      <w:r w:rsidRPr="00BF7C0E">
        <w:rPr>
          <w:rFonts w:ascii="GHEA Grapalat" w:hAnsi="GHEA Grapalat"/>
          <w:sz w:val="24"/>
          <w:szCs w:val="24"/>
          <w:lang w:val="ru-RU" w:eastAsia="ru-RU"/>
        </w:rPr>
        <w:t>գիտական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ru-RU" w:eastAsia="ru-RU"/>
        </w:rPr>
        <w:t>ուսումնա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ru-RU" w:eastAsia="ru-RU"/>
        </w:rPr>
        <w:t>սիրու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ru-RU" w:eastAsia="ru-RU"/>
        </w:rPr>
        <w:t>թյ</w:t>
      </w:r>
      <w:r w:rsidRPr="00BF7C0E">
        <w:rPr>
          <w:rFonts w:ascii="GHEA Grapalat" w:hAnsi="GHEA Grapalat"/>
          <w:sz w:val="24"/>
          <w:szCs w:val="24"/>
          <w:lang w:eastAsia="ru-RU"/>
        </w:rPr>
        <w:t>ա</w:t>
      </w:r>
      <w:r w:rsidRPr="00BF7C0E">
        <w:rPr>
          <w:rFonts w:ascii="GHEA Grapalat" w:hAnsi="GHEA Grapalat"/>
          <w:sz w:val="24"/>
          <w:szCs w:val="24"/>
          <w:lang w:val="ru-RU" w:eastAsia="ru-RU"/>
        </w:rPr>
        <w:t>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, </w:t>
      </w:r>
      <w:r w:rsidRPr="00BF7C0E">
        <w:rPr>
          <w:rFonts w:ascii="GHEA Grapalat" w:hAnsi="GHEA Grapalat"/>
          <w:sz w:val="24"/>
          <w:szCs w:val="24"/>
          <w:lang w:val="ru-RU" w:eastAsia="ru-RU"/>
        </w:rPr>
        <w:t>համալր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ru-RU" w:eastAsia="ru-RU"/>
        </w:rPr>
        <w:t>մ</w:t>
      </w:r>
      <w:r w:rsidRPr="00BF7C0E">
        <w:rPr>
          <w:rFonts w:ascii="GHEA Grapalat" w:hAnsi="GHEA Grapalat"/>
          <w:sz w:val="24"/>
          <w:szCs w:val="24"/>
          <w:lang w:eastAsia="ru-RU"/>
        </w:rPr>
        <w:t>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, </w:t>
      </w:r>
      <w:r w:rsidRPr="00BF7C0E">
        <w:rPr>
          <w:rFonts w:ascii="GHEA Grapalat" w:hAnsi="GHEA Grapalat"/>
          <w:sz w:val="24"/>
          <w:szCs w:val="24"/>
          <w:lang w:eastAsia="ru-RU"/>
        </w:rPr>
        <w:t>հանրահռչակման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, </w:t>
      </w:r>
      <w:r w:rsidRPr="00BF7C0E">
        <w:rPr>
          <w:rFonts w:ascii="GHEA Grapalat" w:hAnsi="GHEA Grapalat"/>
          <w:sz w:val="24"/>
          <w:szCs w:val="24"/>
          <w:lang w:eastAsia="ru-RU"/>
        </w:rPr>
        <w:t>թանգարանների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ցուցադրությունների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մշակութային արժեքների </w:t>
      </w:r>
      <w:r w:rsidRPr="00BF7C0E">
        <w:rPr>
          <w:rFonts w:ascii="GHEA Grapalat" w:hAnsi="GHEA Grapalat"/>
          <w:sz w:val="24"/>
          <w:szCs w:val="24"/>
          <w:lang w:eastAsia="ru-RU"/>
        </w:rPr>
        <w:t>պահ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պանու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պայ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ժա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մա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կակից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տեխնիկական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պահանջներին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համապատաս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  <w:t>խա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  <w:t>նեց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  <w:t>ման գործառույթ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  <w:t>ներն իրականաց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  <w:t>վում են մշակութային քաղաքականությունն իրականացնող 36 թանգարանների միջոցով: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- մշակութային անշարժ ժառանգության պահպանության, ուսումնասիրության, հաշվառ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  <w:t>ման, վերականգնման, հանրահռչակման գործառույթներն իրականացվում են մշակութային քաղաքականությունն իրականացնող 2 ՊՈԱԿ-ի</w:t>
      </w:r>
      <w:r w:rsidR="00E13C92" w:rsidRPr="00BF7C0E">
        <w:rPr>
          <w:rFonts w:ascii="GHEA Grapalat" w:hAnsi="GHEA Grapalat"/>
          <w:sz w:val="24"/>
          <w:szCs w:val="24"/>
          <w:lang w:val="af-ZA" w:eastAsia="ru-RU"/>
        </w:rPr>
        <w:t xml:space="preserve"> և </w:t>
      </w:r>
      <w:r w:rsidR="00124694" w:rsidRPr="00BF7C0E">
        <w:rPr>
          <w:rFonts w:ascii="GHEA Grapalat" w:hAnsi="GHEA Grapalat"/>
          <w:sz w:val="24"/>
          <w:szCs w:val="24"/>
          <w:lang w:val="af-ZA" w:eastAsia="ru-RU"/>
        </w:rPr>
        <w:t>2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ՀԿ-ի միջոցով:</w:t>
      </w:r>
    </w:p>
    <w:p w:rsidR="0087478F" w:rsidRPr="00BF7C0E" w:rsidRDefault="0087478F" w:rsidP="0087478F">
      <w:pPr>
        <w:jc w:val="both"/>
        <w:rPr>
          <w:rFonts w:ascii="GHEA Grapalat" w:hAnsi="GHEA Grapalat"/>
          <w:color w:val="FF0000"/>
          <w:sz w:val="24"/>
          <w:szCs w:val="24"/>
          <w:lang w:val="af-ZA" w:eastAsia="ru-RU"/>
        </w:rPr>
      </w:pPr>
    </w:p>
    <w:p w:rsidR="0087478F" w:rsidRPr="00BF7C0E" w:rsidRDefault="0087478F" w:rsidP="0087478F">
      <w:pPr>
        <w:numPr>
          <w:ilvl w:val="0"/>
          <w:numId w:val="3"/>
        </w:numPr>
        <w:tabs>
          <w:tab w:val="clear" w:pos="360"/>
          <w:tab w:val="num" w:pos="540"/>
        </w:tabs>
        <w:spacing w:after="0"/>
        <w:ind w:left="540"/>
        <w:jc w:val="both"/>
        <w:rPr>
          <w:rFonts w:ascii="GHEA Grapalat" w:hAnsi="GHEA Grapalat"/>
          <w:b/>
          <w:i/>
          <w:spacing w:val="-2"/>
          <w:sz w:val="24"/>
          <w:szCs w:val="24"/>
          <w:lang w:val="af-ZA"/>
        </w:rPr>
      </w:pPr>
      <w:r w:rsidRPr="00BF7C0E">
        <w:rPr>
          <w:rFonts w:ascii="GHEA Grapalat" w:hAnsi="GHEA Grapalat"/>
          <w:b/>
          <w:i/>
          <w:spacing w:val="-2"/>
          <w:sz w:val="24"/>
          <w:szCs w:val="24"/>
          <w:lang w:val="fr-FR"/>
        </w:rPr>
        <w:t>Գրահրատարակչության և գրադարանների ծրագիր.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BF7C0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BF7C0E">
        <w:rPr>
          <w:rFonts w:ascii="GHEA Grapalat" w:hAnsi="GHEA Grapalat"/>
          <w:sz w:val="24"/>
          <w:szCs w:val="24"/>
          <w:lang w:val="af-ZA"/>
        </w:rPr>
        <w:t xml:space="preserve">Գրական դաշտի բոլոր օղակների հավասարաչափ զարգացման, գրական արտադրանքի միջոցով գրական-մշակութային ժառանգության պահպանման, զարգացման, տարածման և հարհահռչակման, 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t>տե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>ղե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>կատվական շտե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>մա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>րաննե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 xml:space="preserve">րի 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lastRenderedPageBreak/>
        <w:t>շարունակական զարգացման, գրադարանային հա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>վա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>քա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>ծու</w:t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</w:r>
      <w:r w:rsidR="00DB7D10" w:rsidRPr="00BF7C0E">
        <w:rPr>
          <w:rFonts w:ascii="GHEA Grapalat" w:hAnsi="GHEA Grapalat"/>
          <w:sz w:val="24"/>
          <w:szCs w:val="24"/>
          <w:lang w:val="af-ZA"/>
        </w:rPr>
        <w:softHyphen/>
        <w:t xml:space="preserve">ների օգտագործման մատչելիության ապահովման, </w:t>
      </w:r>
      <w:r w:rsidRPr="00BF7C0E">
        <w:rPr>
          <w:rFonts w:ascii="GHEA Grapalat" w:hAnsi="GHEA Grapalat"/>
          <w:sz w:val="24"/>
          <w:szCs w:val="24"/>
          <w:lang w:val="af-ZA"/>
        </w:rPr>
        <w:t>քաղաքացիական հասարակության ձևավորման, ստեղծագործական ներուժի վերարտադրման և զարգացման, միջազգային համագործակցության համար նպաստավոր պայմանների ստեղծման գործառույթները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իրականացվում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են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մշակութային քաղաքականությունն իրականացնող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t xml:space="preserve">12 </w:t>
      </w:r>
      <w:r w:rsidRPr="00BF7C0E">
        <w:rPr>
          <w:rFonts w:ascii="GHEA Grapalat" w:hAnsi="GHEA Grapalat"/>
          <w:iCs/>
          <w:sz w:val="24"/>
          <w:szCs w:val="24"/>
          <w:lang w:val="af-ZA"/>
        </w:rPr>
        <w:t>գրա</w:t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softHyphen/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softHyphen/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softHyphen/>
      </w:r>
      <w:r w:rsidRPr="00BF7C0E">
        <w:rPr>
          <w:rFonts w:ascii="GHEA Grapalat" w:hAnsi="GHEA Grapalat"/>
          <w:iCs/>
          <w:sz w:val="24"/>
          <w:szCs w:val="24"/>
          <w:lang w:val="af-ZA"/>
        </w:rPr>
        <w:t>դա</w:t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softHyphen/>
      </w:r>
      <w:r w:rsidRPr="00BF7C0E">
        <w:rPr>
          <w:rFonts w:ascii="GHEA Grapalat" w:hAnsi="GHEA Grapalat"/>
          <w:iCs/>
          <w:sz w:val="24"/>
          <w:szCs w:val="24"/>
          <w:lang w:val="af-ZA"/>
        </w:rPr>
        <w:t>րան</w:t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softHyphen/>
      </w:r>
      <w:r w:rsidRPr="00BF7C0E">
        <w:rPr>
          <w:rFonts w:ascii="GHEA Grapalat" w:hAnsi="GHEA Grapalat"/>
          <w:iCs/>
          <w:sz w:val="24"/>
          <w:szCs w:val="24"/>
          <w:lang w:val="af-ZA"/>
        </w:rPr>
        <w:t>նե</w:t>
      </w:r>
      <w:r w:rsidRPr="00BF7C0E">
        <w:rPr>
          <w:rFonts w:ascii="GHEA Grapalat" w:hAnsi="GHEA Grapalat" w:cs="Times Armenian"/>
          <w:iCs/>
          <w:sz w:val="24"/>
          <w:szCs w:val="24"/>
          <w:lang w:val="af-ZA"/>
        </w:rPr>
        <w:softHyphen/>
      </w:r>
      <w:r w:rsidRPr="00BF7C0E">
        <w:rPr>
          <w:rFonts w:ascii="GHEA Grapalat" w:hAnsi="GHEA Grapalat"/>
          <w:iCs/>
          <w:sz w:val="24"/>
          <w:szCs w:val="24"/>
          <w:lang w:val="af-ZA"/>
        </w:rPr>
        <w:t xml:space="preserve">րի, 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դրամաշնորհային մշակութային ծրագրերի մրցույթի արդյունքում հաղթած </w:t>
      </w:r>
      <w:r w:rsidR="004E3A0B" w:rsidRPr="00BF7C0E">
        <w:rPr>
          <w:rFonts w:ascii="GHEA Grapalat" w:hAnsi="GHEA Grapalat"/>
          <w:sz w:val="24"/>
          <w:szCs w:val="24"/>
          <w:lang w:val="af-ZA" w:eastAsia="ru-RU"/>
        </w:rPr>
        <w:t xml:space="preserve">և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ծառայություններ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մատուցող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կազմակեր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պություն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ջո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ցով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:</w:t>
      </w:r>
    </w:p>
    <w:p w:rsidR="0087478F" w:rsidRPr="00BF7C0E" w:rsidRDefault="0087478F" w:rsidP="0087478F">
      <w:pPr>
        <w:numPr>
          <w:ilvl w:val="0"/>
          <w:numId w:val="3"/>
        </w:numPr>
        <w:tabs>
          <w:tab w:val="clear" w:pos="360"/>
          <w:tab w:val="num" w:pos="540"/>
        </w:tabs>
        <w:spacing w:after="0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 w:rsidRPr="00BF7C0E">
        <w:rPr>
          <w:rFonts w:ascii="GHEA Grapalat" w:hAnsi="GHEA Grapalat" w:cs="Sylfaen"/>
          <w:b/>
          <w:i/>
          <w:sz w:val="24"/>
          <w:szCs w:val="24"/>
          <w:lang w:val="af-ZA"/>
        </w:rPr>
        <w:t>Կինեմատոգրաֆիայի ծրագիր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BF7C0E">
        <w:rPr>
          <w:rFonts w:ascii="GHEA Grapalat" w:hAnsi="GHEA Grapalat"/>
          <w:sz w:val="24"/>
          <w:szCs w:val="24"/>
          <w:lang w:val="hy-AM"/>
        </w:rPr>
        <w:t xml:space="preserve">        Կինոարտադրանքի ստեղծման, </w:t>
      </w:r>
      <w:r w:rsidR="00DB7D10" w:rsidRPr="00BF7C0E">
        <w:rPr>
          <w:rFonts w:ascii="GHEA Grapalat" w:hAnsi="GHEA Grapalat"/>
          <w:sz w:val="24"/>
          <w:szCs w:val="24"/>
          <w:lang w:val="hy-AM"/>
        </w:rPr>
        <w:t xml:space="preserve">զարգացման, հայկական կինոարտադրանքի տարածման, </w:t>
      </w:r>
      <w:r w:rsidRPr="00BF7C0E">
        <w:rPr>
          <w:rFonts w:ascii="GHEA Grapalat" w:hAnsi="GHEA Grapalat"/>
          <w:sz w:val="24"/>
          <w:szCs w:val="24"/>
          <w:lang w:val="hy-AM"/>
        </w:rPr>
        <w:t>Հայաստանում և միջազգային ասպարեզում հայրենական կինոարտադրության ներկայացման, հայկական կինոժառանգության թվայնացման գործառույթներն իրականացվում են մշակութային քաղաքականությունն</w:t>
      </w:r>
      <w:r w:rsidRPr="00BF7C0E">
        <w:rPr>
          <w:rFonts w:ascii="GHEA Grapalat" w:hAnsi="GHEA Grapalat"/>
          <w:sz w:val="24"/>
          <w:szCs w:val="24"/>
          <w:lang w:val="af-ZA"/>
        </w:rPr>
        <w:t xml:space="preserve"> իրականացնող </w:t>
      </w:r>
      <w:r w:rsidR="00E13C92" w:rsidRPr="00BF7C0E">
        <w:rPr>
          <w:rFonts w:ascii="GHEA Grapalat" w:hAnsi="GHEA Grapalat"/>
          <w:sz w:val="24"/>
          <w:szCs w:val="24"/>
          <w:lang w:val="af-ZA"/>
        </w:rPr>
        <w:t xml:space="preserve">1 </w:t>
      </w:r>
      <w:r w:rsidRPr="00BF7C0E">
        <w:rPr>
          <w:rFonts w:ascii="GHEA Grapalat" w:hAnsi="GHEA Grapalat"/>
          <w:sz w:val="24"/>
          <w:szCs w:val="24"/>
          <w:lang w:val="af-ZA"/>
        </w:rPr>
        <w:t>ՊՈԱԿ-ի և դրամաշնորհային մշակութային ծրագրերի մրցույթի արդյունքո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հաղթած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ծառայություններ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մատուցող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կազմակեր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պություն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val="hy-AM" w:eastAsia="ru-RU"/>
        </w:rPr>
        <w:t>մի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ջո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hy-AM" w:eastAsia="ru-RU"/>
        </w:rPr>
        <w:t>ցով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:</w:t>
      </w:r>
      <w:r w:rsidR="00DB7D10" w:rsidRPr="00BF7C0E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:rsidR="0087478F" w:rsidRPr="00BF7C0E" w:rsidRDefault="0087478F" w:rsidP="0087478F">
      <w:pPr>
        <w:numPr>
          <w:ilvl w:val="0"/>
          <w:numId w:val="3"/>
        </w:numPr>
        <w:tabs>
          <w:tab w:val="clear" w:pos="360"/>
          <w:tab w:val="num" w:pos="540"/>
        </w:tabs>
        <w:spacing w:after="0"/>
        <w:ind w:left="540"/>
        <w:jc w:val="both"/>
        <w:rPr>
          <w:rFonts w:ascii="GHEA Grapalat" w:hAnsi="GHEA Grapalat"/>
          <w:b/>
          <w:i/>
          <w:sz w:val="24"/>
          <w:szCs w:val="24"/>
          <w:lang w:eastAsia="ru-RU"/>
        </w:rPr>
      </w:pPr>
      <w:r w:rsidRPr="00BF7C0E">
        <w:rPr>
          <w:rFonts w:ascii="GHEA Grapalat" w:hAnsi="GHEA Grapalat"/>
          <w:b/>
          <w:i/>
          <w:sz w:val="24"/>
          <w:szCs w:val="24"/>
          <w:lang w:eastAsia="ru-RU"/>
        </w:rPr>
        <w:t>Արվեստների ծրագիր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BF7C0E">
        <w:rPr>
          <w:rFonts w:ascii="GHEA Grapalat" w:hAnsi="GHEA Grapalat"/>
          <w:sz w:val="24"/>
          <w:szCs w:val="24"/>
          <w:lang w:val="hy-AM" w:eastAsia="ru-RU"/>
        </w:rPr>
        <w:t xml:space="preserve">        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Մ</w:t>
      </w:r>
      <w:r w:rsidRPr="00BF7C0E">
        <w:rPr>
          <w:rFonts w:ascii="GHEA Grapalat" w:hAnsi="GHEA Grapalat"/>
          <w:sz w:val="24"/>
          <w:szCs w:val="24"/>
          <w:lang w:eastAsia="ru-RU"/>
        </w:rPr>
        <w:t>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արտադրանքի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ստեղծման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ոլորտի </w:t>
      </w:r>
      <w:r w:rsidRPr="00BF7C0E">
        <w:rPr>
          <w:rFonts w:ascii="GHEA Grapalat" w:hAnsi="GHEA Grapalat"/>
          <w:sz w:val="24"/>
          <w:szCs w:val="24"/>
          <w:lang w:eastAsia="ru-RU"/>
        </w:rPr>
        <w:t>ծառա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յու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թյունների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մատուցման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մրցակ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ցային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դաշտի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ձևավորման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,  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ծառայությունների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որակի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բարելավման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ու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մատչելիության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ապահովման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, 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ստեղծագործական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ներուժ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ունեցող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անհատների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դրսևորման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և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նրանց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գործունեության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համար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բարենպաստ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դաշտի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ստեղծման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,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երիտասարդ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ստեղծագործողներին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միջազգային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գործընթացներին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ինտեգրման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eastAsia="ru-RU"/>
        </w:rPr>
        <w:t>աջակցման</w:t>
      </w:r>
      <w:r w:rsidR="00B3496A" w:rsidRPr="00BF7C0E">
        <w:rPr>
          <w:rFonts w:ascii="GHEA Grapalat" w:hAnsi="GHEA Grapalat"/>
          <w:sz w:val="24"/>
          <w:szCs w:val="24"/>
          <w:lang w:val="af-ZA" w:eastAsia="ru-RU"/>
        </w:rPr>
        <w:t xml:space="preserve">, </w:t>
      </w:r>
      <w:r w:rsidRPr="00BF7C0E">
        <w:rPr>
          <w:rFonts w:ascii="GHEA Grapalat" w:hAnsi="GHEA Grapalat"/>
          <w:sz w:val="24"/>
          <w:szCs w:val="24"/>
          <w:lang w:eastAsia="ru-RU"/>
        </w:rPr>
        <w:t>միջազ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գային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ասպարեզում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ժամանակակից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մշակույթի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ներկայացման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գործառույթ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ներն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իրականացվում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են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քաղաքականությունն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իրականացնող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82678D" w:rsidRPr="00BF7C0E">
        <w:rPr>
          <w:rFonts w:ascii="GHEA Grapalat" w:hAnsi="GHEA Grapalat"/>
          <w:sz w:val="24"/>
          <w:szCs w:val="24"/>
          <w:lang w:val="af-ZA" w:eastAsia="ru-RU"/>
        </w:rPr>
        <w:t>23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թա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տե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րա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հա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մեր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գա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կազ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մա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կեր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պութ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յուն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նե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, </w:t>
      </w:r>
      <w:r w:rsidRPr="00BF7C0E">
        <w:rPr>
          <w:rFonts w:ascii="GHEA Grapalat" w:hAnsi="GHEA Grapalat"/>
          <w:sz w:val="24"/>
          <w:szCs w:val="24"/>
          <w:lang w:eastAsia="ru-RU"/>
        </w:rPr>
        <w:t>ինչպես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նաև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դրամաշնորհային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ծրագրերի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մրցույթի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արդյունքում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հաղթած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ծառայություններ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մատուցող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հասարակական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կազմակեր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պություն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ջո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ցով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: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87478F" w:rsidRPr="00BF7C0E" w:rsidRDefault="0087478F" w:rsidP="0087478F">
      <w:pPr>
        <w:numPr>
          <w:ilvl w:val="0"/>
          <w:numId w:val="3"/>
        </w:numPr>
        <w:tabs>
          <w:tab w:val="clear" w:pos="360"/>
          <w:tab w:val="num" w:pos="540"/>
        </w:tabs>
        <w:spacing w:after="0"/>
        <w:ind w:left="54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BF7C0E">
        <w:rPr>
          <w:rFonts w:ascii="GHEA Grapalat" w:hAnsi="GHEA Grapalat"/>
          <w:b/>
          <w:i/>
          <w:sz w:val="24"/>
          <w:szCs w:val="24"/>
          <w:lang w:val="af-ZA"/>
        </w:rPr>
        <w:t>Մշակութային և գեղագիտական դաստիարակության ծրագիր</w:t>
      </w:r>
    </w:p>
    <w:p w:rsidR="0087478F" w:rsidRPr="00BF7C0E" w:rsidRDefault="0087478F" w:rsidP="0087478F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F7C0E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Երեխաների հոգևոր և գեղագիտական ընդունակությունների բացահայտման և զարգացման, </w:t>
      </w:r>
      <w:r w:rsidR="004E3C73" w:rsidRPr="00BF7C0E">
        <w:rPr>
          <w:rFonts w:ascii="GHEA Grapalat" w:hAnsi="GHEA Grapalat" w:cs="Arial"/>
          <w:sz w:val="24"/>
          <w:szCs w:val="24"/>
          <w:lang w:val="hy-AM"/>
        </w:rPr>
        <w:t xml:space="preserve">գեղարվեստական  կրթության որակի և  գեղագիտական դաստիարակության մատչելիության ապահովման </w:t>
      </w:r>
      <w:r w:rsidRPr="00BF7C0E">
        <w:rPr>
          <w:rFonts w:ascii="GHEA Grapalat" w:hAnsi="GHEA Grapalat" w:cs="Arial"/>
          <w:sz w:val="24"/>
          <w:szCs w:val="24"/>
          <w:lang w:val="hy-AM"/>
        </w:rPr>
        <w:t xml:space="preserve">, մշակութային ծառայությունների որակի բարձրացման, </w:t>
      </w:r>
      <w:r w:rsidR="00A62FBD" w:rsidRPr="00BF7C0E">
        <w:rPr>
          <w:rFonts w:ascii="GHEA Grapalat" w:hAnsi="GHEA Grapalat" w:cs="Arial"/>
          <w:sz w:val="24"/>
          <w:szCs w:val="24"/>
          <w:lang w:val="hy-AM"/>
        </w:rPr>
        <w:t>մշա</w:t>
      </w:r>
      <w:r w:rsidR="00A62FBD" w:rsidRPr="00BF7C0E">
        <w:rPr>
          <w:rFonts w:ascii="GHEA Grapalat" w:hAnsi="GHEA Grapalat" w:cs="Arial"/>
          <w:sz w:val="24"/>
          <w:szCs w:val="24"/>
          <w:lang w:val="hy-AM"/>
        </w:rPr>
        <w:softHyphen/>
        <w:t>կութային-կրթական ծառայություն</w:t>
      </w:r>
      <w:r w:rsidR="00A62FBD" w:rsidRPr="00BF7C0E">
        <w:rPr>
          <w:rFonts w:ascii="GHEA Grapalat" w:hAnsi="GHEA Grapalat" w:cs="Arial"/>
          <w:sz w:val="24"/>
          <w:szCs w:val="24"/>
          <w:lang w:val="hy-AM"/>
        </w:rPr>
        <w:softHyphen/>
        <w:t>ների որակի բարձրացման, Հայաստանի Հանրա</w:t>
      </w:r>
      <w:r w:rsidR="00A62FBD" w:rsidRPr="00BF7C0E">
        <w:rPr>
          <w:rFonts w:ascii="GHEA Grapalat" w:hAnsi="GHEA Grapalat" w:cs="Arial"/>
          <w:sz w:val="24"/>
          <w:szCs w:val="24"/>
          <w:lang w:val="hy-AM"/>
        </w:rPr>
        <w:softHyphen/>
        <w:t>պետության ապագա քաղաքա</w:t>
      </w:r>
      <w:r w:rsidR="00A62FBD" w:rsidRPr="00BF7C0E">
        <w:rPr>
          <w:rFonts w:ascii="GHEA Grapalat" w:hAnsi="GHEA Grapalat" w:cs="Arial"/>
          <w:sz w:val="24"/>
          <w:szCs w:val="24"/>
          <w:lang w:val="hy-AM"/>
        </w:rPr>
        <w:softHyphen/>
        <w:t>ցիների ձևավորմանը նպաստող արժեքահենք և մշա</w:t>
      </w:r>
      <w:r w:rsidR="00A62FBD" w:rsidRPr="00BF7C0E">
        <w:rPr>
          <w:rFonts w:ascii="GHEA Grapalat" w:hAnsi="GHEA Grapalat" w:cs="Arial"/>
          <w:sz w:val="24"/>
          <w:szCs w:val="24"/>
          <w:lang w:val="hy-AM"/>
        </w:rPr>
        <w:softHyphen/>
        <w:t>կութահենք նպատակային ծրագրերի իրականացման</w:t>
      </w:r>
      <w:r w:rsidRPr="00BF7C0E">
        <w:rPr>
          <w:rFonts w:ascii="GHEA Grapalat" w:hAnsi="GHEA Grapalat" w:cs="Arial"/>
          <w:sz w:val="24"/>
          <w:szCs w:val="24"/>
          <w:lang w:val="hy-AM"/>
        </w:rPr>
        <w:t>ը նպաստող գեղագիտական դաստիարակության ծրագրերի իրականացման գործառույթներն իրականացվում են մշակութային ծառայություններ մատուցող պետական, համայնքային և դրամաշնորհային մշակութային ծրագրերի մրցույթի արդյունքում հաղթած մշակութային ծառայություններ մատուցող հասարակական կազմակեր</w:t>
      </w:r>
      <w:r w:rsidRPr="00BF7C0E">
        <w:rPr>
          <w:rFonts w:ascii="GHEA Grapalat" w:hAnsi="GHEA Grapalat" w:cs="Arial"/>
          <w:sz w:val="24"/>
          <w:szCs w:val="24"/>
          <w:lang w:val="hy-AM"/>
        </w:rPr>
        <w:softHyphen/>
        <w:t>պություն</w:t>
      </w:r>
      <w:r w:rsidRPr="00BF7C0E">
        <w:rPr>
          <w:rFonts w:ascii="GHEA Grapalat" w:hAnsi="GHEA Grapalat" w:cs="Arial"/>
          <w:sz w:val="24"/>
          <w:szCs w:val="24"/>
          <w:lang w:val="hy-AM"/>
        </w:rPr>
        <w:softHyphen/>
        <w:t>ների մի</w:t>
      </w:r>
      <w:r w:rsidRPr="00BF7C0E">
        <w:rPr>
          <w:rFonts w:ascii="GHEA Grapalat" w:hAnsi="GHEA Grapalat" w:cs="Arial"/>
          <w:sz w:val="24"/>
          <w:szCs w:val="24"/>
          <w:lang w:val="hy-AM"/>
        </w:rPr>
        <w:softHyphen/>
        <w:t>ջո</w:t>
      </w:r>
      <w:r w:rsidRPr="00BF7C0E">
        <w:rPr>
          <w:rFonts w:ascii="GHEA Grapalat" w:hAnsi="GHEA Grapalat" w:cs="Arial"/>
          <w:sz w:val="24"/>
          <w:szCs w:val="24"/>
          <w:lang w:val="hy-AM"/>
        </w:rPr>
        <w:softHyphen/>
        <w:t>ցով</w:t>
      </w:r>
      <w:r w:rsidR="00A62FBD" w:rsidRPr="00BF7C0E">
        <w:rPr>
          <w:rFonts w:ascii="GHEA Grapalat" w:hAnsi="GHEA Grapalat" w:cs="Arial"/>
          <w:sz w:val="24"/>
          <w:szCs w:val="24"/>
          <w:lang w:val="hy-AM"/>
        </w:rPr>
        <w:t>:</w:t>
      </w:r>
    </w:p>
    <w:p w:rsidR="0087478F" w:rsidRPr="00BF7C0E" w:rsidRDefault="0087478F" w:rsidP="0087478F">
      <w:pPr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87478F" w:rsidRPr="00BF7C0E" w:rsidRDefault="0087478F" w:rsidP="0087478F">
      <w:pPr>
        <w:numPr>
          <w:ilvl w:val="0"/>
          <w:numId w:val="3"/>
        </w:numPr>
        <w:tabs>
          <w:tab w:val="clear" w:pos="360"/>
          <w:tab w:val="num" w:pos="540"/>
        </w:tabs>
        <w:spacing w:after="0"/>
        <w:ind w:left="54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BF7C0E">
        <w:rPr>
          <w:rFonts w:ascii="GHEA Grapalat" w:hAnsi="GHEA Grapalat" w:cs="Sylfaen"/>
          <w:b/>
          <w:i/>
          <w:sz w:val="24"/>
          <w:szCs w:val="24"/>
        </w:rPr>
        <w:t>Մարզերի</w:t>
      </w:r>
      <w:r w:rsidRPr="00BF7C0E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F7C0E">
        <w:rPr>
          <w:rFonts w:ascii="GHEA Grapalat" w:hAnsi="GHEA Grapalat" w:cs="Sylfaen"/>
          <w:b/>
          <w:i/>
          <w:sz w:val="24"/>
          <w:szCs w:val="24"/>
        </w:rPr>
        <w:t>մշակութային</w:t>
      </w:r>
      <w:r w:rsidRPr="00BF7C0E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զարգացման ծրագիր</w:t>
      </w:r>
    </w:p>
    <w:p w:rsidR="00A62FBD" w:rsidRPr="00BF7C0E" w:rsidRDefault="0087478F" w:rsidP="00A62FBD">
      <w:pPr>
        <w:pStyle w:val="mechtex"/>
        <w:tabs>
          <w:tab w:val="left" w:pos="540"/>
          <w:tab w:val="left" w:pos="858"/>
        </w:tabs>
        <w:spacing w:line="276" w:lineRule="auto"/>
        <w:ind w:right="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F7C0E">
        <w:rPr>
          <w:rFonts w:ascii="GHEA Grapalat" w:hAnsi="GHEA Grapalat"/>
          <w:sz w:val="24"/>
          <w:szCs w:val="24"/>
          <w:lang w:val="hy-AM" w:eastAsia="ru-RU"/>
        </w:rPr>
        <w:t xml:space="preserve">       </w:t>
      </w:r>
      <w:r w:rsidR="00BF7159" w:rsidRPr="00BF7C0E">
        <w:rPr>
          <w:rFonts w:ascii="GHEA Grapalat" w:hAnsi="GHEA Grapalat" w:cs="Sylfaen"/>
          <w:sz w:val="24"/>
          <w:szCs w:val="24"/>
          <w:lang w:val="af-ZA"/>
        </w:rPr>
        <w:t xml:space="preserve">Մարզերում մշակութային կյանքի ակտիվացման, համայնքներում մշակույթի հասանելիության և մշակութային կյանքին մարզային բնակչության ընդգրկվածության ընդլայնման, մշակութային միջոցառումների կազմակերպման ու իրականացման, համայնքային մշակույթի և ազատ ժամանցի կազմակերպման,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գործունեության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իրա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կա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նացման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ապահովման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գործառույթներն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իրականացվում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են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դրամաշնորհային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ծրագրերի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մրցույթի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արդյունքում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հաղթած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մշակութային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ծառայություններ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մատուցող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հասարակական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կազմակեր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պություն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ների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BF7C0E">
        <w:rPr>
          <w:rFonts w:ascii="GHEA Grapalat" w:hAnsi="GHEA Grapalat"/>
          <w:sz w:val="24"/>
          <w:szCs w:val="24"/>
          <w:lang w:eastAsia="ru-RU"/>
        </w:rPr>
        <w:t>մի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ջո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softHyphen/>
      </w:r>
      <w:r w:rsidRPr="00BF7C0E">
        <w:rPr>
          <w:rFonts w:ascii="GHEA Grapalat" w:hAnsi="GHEA Grapalat"/>
          <w:sz w:val="24"/>
          <w:szCs w:val="24"/>
          <w:lang w:eastAsia="ru-RU"/>
        </w:rPr>
        <w:t>ցով</w:t>
      </w:r>
      <w:r w:rsidRPr="00BF7C0E">
        <w:rPr>
          <w:rFonts w:ascii="GHEA Grapalat" w:hAnsi="GHEA Grapalat"/>
          <w:sz w:val="24"/>
          <w:szCs w:val="24"/>
          <w:lang w:val="af-ZA" w:eastAsia="ru-RU"/>
        </w:rPr>
        <w:t>:</w:t>
      </w:r>
    </w:p>
    <w:p w:rsidR="0087478F" w:rsidRPr="00BF7C0E" w:rsidRDefault="0087478F" w:rsidP="0087478F">
      <w:pPr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560374" w:rsidRPr="00BF7C0E" w:rsidRDefault="00560374" w:rsidP="00560374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  <w:lang w:val="af-ZA"/>
        </w:rPr>
      </w:pPr>
    </w:p>
    <w:p w:rsidR="00560374" w:rsidRPr="00BF7C0E" w:rsidRDefault="00560374" w:rsidP="00560374">
      <w:pPr>
        <w:pStyle w:val="ListParagraph"/>
        <w:ind w:left="284" w:firstLine="436"/>
        <w:jc w:val="both"/>
        <w:rPr>
          <w:rFonts w:ascii="GHEA Grapalat" w:hAnsi="GHEA Grapalat" w:cs="Sylfaen"/>
          <w:lang w:val="hy-AM"/>
        </w:rPr>
      </w:pPr>
    </w:p>
    <w:p w:rsidR="0011478F" w:rsidRPr="00BF7C0E" w:rsidRDefault="0011478F" w:rsidP="00C765D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 xml:space="preserve">ՈԼՈՐՏԱՅԻՆ ՔԱՂԱՔԱԿԱՆՈՒԹՅԱՆ ՀԻՄՆԱԿԱՆ ԹԻՐԱԽՆԵՐԸ </w:t>
      </w:r>
    </w:p>
    <w:p w:rsidR="00F658B2" w:rsidRPr="00BF7C0E" w:rsidRDefault="00F658B2" w:rsidP="00F658B2">
      <w:pPr>
        <w:tabs>
          <w:tab w:val="left" w:pos="0"/>
        </w:tabs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F7C0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Մշակույթի ոլորտում նախարարության ծրագրերն իրականացվում են 2 հիմնական ուղղություններով՝ մշակութային ժառանգության և ժամանակակից արվեստների, որոնց  շրջանակում սահմանվել են հետևյալ թիրախները</w:t>
      </w:r>
      <w:r w:rsidRPr="00BF7C0E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F658B2" w:rsidRPr="00BF7C0E" w:rsidRDefault="00F658B2" w:rsidP="00F658B2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Մշակութային ժառանգության (նյութական և ոչ նյութական) պահպանության շարունակական ապահովում և հասանելիություն,</w:t>
      </w:r>
    </w:p>
    <w:p w:rsidR="00F658B2" w:rsidRPr="00BF7C0E" w:rsidRDefault="00F658B2" w:rsidP="00F658B2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 xml:space="preserve">Մշակույթի ապակենտրոնացում և մշակութային արդյունքի հասանելիություն, </w:t>
      </w:r>
    </w:p>
    <w:p w:rsidR="00F658B2" w:rsidRPr="00BF7C0E" w:rsidRDefault="00F658B2" w:rsidP="00F658B2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Մշակույթի ոլորտում արդիականացված ենթակառուցվածքներ</w:t>
      </w:r>
      <w:r w:rsidRPr="00BF7C0E">
        <w:rPr>
          <w:rFonts w:ascii="GHEA Grapalat" w:hAnsi="GHEA Grapalat"/>
          <w:color w:val="000000" w:themeColor="text1"/>
        </w:rPr>
        <w:t>,</w:t>
      </w:r>
    </w:p>
    <w:p w:rsidR="00F658B2" w:rsidRPr="00BF7C0E" w:rsidRDefault="00F658B2" w:rsidP="00F658B2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Ինքնազբաղ/անկախ ստեղծագործողների գործունեու</w:t>
      </w:r>
      <w:r w:rsidRPr="00BF7C0E">
        <w:rPr>
          <w:rFonts w:ascii="GHEA Grapalat" w:hAnsi="GHEA Grapalat"/>
          <w:color w:val="000000" w:themeColor="text1"/>
          <w:lang w:val="hy-AM"/>
        </w:rPr>
        <w:softHyphen/>
        <w:t>թյան խթանում,</w:t>
      </w:r>
    </w:p>
    <w:p w:rsidR="00F658B2" w:rsidRPr="00BF7C0E" w:rsidRDefault="00F658B2" w:rsidP="00F658B2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lastRenderedPageBreak/>
        <w:t>Կրթամշակութային և ժամանցային միջավայրերի զարգացում,</w:t>
      </w:r>
    </w:p>
    <w:p w:rsidR="00F658B2" w:rsidRPr="00BF7C0E" w:rsidRDefault="00F658B2" w:rsidP="00F658B2">
      <w:pPr>
        <w:pStyle w:val="ListParagraph"/>
        <w:numPr>
          <w:ilvl w:val="0"/>
          <w:numId w:val="2"/>
        </w:numPr>
        <w:tabs>
          <w:tab w:val="left" w:pos="0"/>
        </w:tabs>
        <w:spacing w:line="276" w:lineRule="auto"/>
        <w:ind w:left="0" w:firstLine="454"/>
        <w:contextualSpacing w:val="0"/>
        <w:jc w:val="both"/>
        <w:rPr>
          <w:rFonts w:ascii="GHEA Grapalat" w:hAnsi="GHEA Grapalat"/>
          <w:color w:val="000000" w:themeColor="text1"/>
          <w:lang w:val="hy-AM"/>
        </w:rPr>
      </w:pPr>
      <w:r w:rsidRPr="00BF7C0E">
        <w:rPr>
          <w:rFonts w:ascii="GHEA Grapalat" w:hAnsi="GHEA Grapalat"/>
          <w:color w:val="000000" w:themeColor="text1"/>
          <w:lang w:val="hy-AM"/>
        </w:rPr>
        <w:t>Հայաստանի ճանաչելիության բարձրացում:</w:t>
      </w:r>
    </w:p>
    <w:p w:rsidR="00F658B2" w:rsidRPr="00BF7C0E" w:rsidRDefault="00F658B2" w:rsidP="00F658B2">
      <w:pPr>
        <w:spacing w:after="0"/>
        <w:ind w:left="270"/>
        <w:jc w:val="both"/>
        <w:rPr>
          <w:rFonts w:ascii="GHEA Grapalat" w:hAnsi="GHEA Grapalat" w:cs="Arial"/>
          <w:kern w:val="16"/>
          <w:sz w:val="24"/>
          <w:szCs w:val="24"/>
        </w:rPr>
      </w:pPr>
    </w:p>
    <w:p w:rsidR="0011478F" w:rsidRPr="00BF7C0E" w:rsidRDefault="0011478F" w:rsidP="00C765D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 xml:space="preserve">ՈԼՈՐՏԱՅԻՆ ԾԱԽՍԱՅԻՆ ԾՐԱԳՐԵՐԸ ԵՎ ԾԱԽՍԱՅԻՆ ԳԵՐԱԿԱՅՈՒԹՅՈՒՆՆԵՐԸ </w:t>
      </w:r>
    </w:p>
    <w:p w:rsidR="00F658B2" w:rsidRPr="00BF7C0E" w:rsidRDefault="00F658B2" w:rsidP="00F658B2">
      <w:pPr>
        <w:pStyle w:val="ListParagraph"/>
        <w:tabs>
          <w:tab w:val="left" w:pos="0"/>
        </w:tabs>
        <w:ind w:left="0"/>
        <w:jc w:val="both"/>
        <w:rPr>
          <w:rFonts w:ascii="GHEA Grapalat" w:hAnsi="GHEA Grapalat" w:cs="Arial"/>
          <w:lang w:val="hy-AM"/>
        </w:rPr>
      </w:pPr>
      <w:r w:rsidRPr="00BF7C0E">
        <w:rPr>
          <w:rFonts w:ascii="GHEA Grapalat" w:hAnsi="GHEA Grapalat" w:cs="Arial"/>
        </w:rPr>
        <w:tab/>
      </w:r>
      <w:r w:rsidRPr="00BF7C0E">
        <w:rPr>
          <w:rFonts w:ascii="GHEA Grapalat" w:hAnsi="GHEA Grapalat" w:cs="Arial"/>
          <w:lang w:val="hy-AM"/>
        </w:rPr>
        <w:t xml:space="preserve">Մշակույթի զարգացմանն ուղղված նախարարության </w:t>
      </w:r>
      <w:r w:rsidRPr="00BF7C0E">
        <w:rPr>
          <w:rFonts w:ascii="GHEA Grapalat" w:hAnsi="GHEA Grapalat" w:cs="Times Armenian"/>
          <w:noProof/>
          <w:lang w:val="hy-AM"/>
        </w:rPr>
        <w:t>քաղաքականության առաջնահերթություններին համապատասխան՝ պետական հատկացումներն ուղղվելու են մշակութային ժառանգության պահպանության և հանրահռչակման ծրագրերին, մշակութային հաստատությունների ենթակառուցվածքների արդիականացմանը, մշակութային արդյունքի ստեղծմանը և պատշաճ ներկայացմանը, միջազգային հարթակներում հայկական մշակույթի դիրքավորմանը՝</w:t>
      </w:r>
      <w:r w:rsidRPr="00BF7C0E">
        <w:rPr>
          <w:rFonts w:ascii="GHEA Grapalat" w:hAnsi="GHEA Grapalat" w:cs="Arial"/>
          <w:lang w:val="hy-AM"/>
        </w:rPr>
        <w:t xml:space="preserve"> կարևորելով մշակութային ժառանգության և ժամանակակից արվեստների ոլորտների հիմնախնդիրները, զարգացման գերակա ուղղությունները և արդյունքային թիրախները։  </w:t>
      </w:r>
    </w:p>
    <w:p w:rsidR="00F658B2" w:rsidRPr="00BF7C0E" w:rsidRDefault="00F658B2" w:rsidP="00F658B2">
      <w:pPr>
        <w:pStyle w:val="ListParagraph"/>
        <w:tabs>
          <w:tab w:val="left" w:pos="0"/>
        </w:tabs>
        <w:ind w:left="0"/>
        <w:jc w:val="both"/>
        <w:rPr>
          <w:rFonts w:ascii="GHEA Grapalat" w:hAnsi="GHEA Grapalat"/>
        </w:rPr>
      </w:pPr>
      <w:r w:rsidRPr="00BF7C0E">
        <w:rPr>
          <w:rFonts w:ascii="GHEA Grapalat" w:hAnsi="GHEA Grapalat"/>
        </w:rPr>
        <w:tab/>
      </w:r>
      <w:r w:rsidRPr="00BF7C0E">
        <w:rPr>
          <w:rFonts w:ascii="GHEA Grapalat" w:hAnsi="GHEA Grapalat"/>
          <w:lang w:val="hy-AM"/>
        </w:rPr>
        <w:t>Մշակութային ժառանգության և ժամանակակից արվեստի ոլորտներում ՄԺԾԾ ժամանակահատվածում հիմնական ծախսային ուղղություններն ընդգրկում են մշակութային ժառանգության գույքագրմանը և պահպանությանը, միջազգային չափանիշներին համապատասխան ենթակառուցվածքների արդիականացմանը, մշակութային կրթության միջոցով ժառանգության հասանելիության և ներառականության ապահովմանը, կառավարման ժամանակակից համակարգերի ներդրմանը, թատերահամերգային կազմակերպություններում նյութատեխ</w:t>
      </w:r>
      <w:r w:rsidRPr="00BF7C0E">
        <w:rPr>
          <w:rFonts w:ascii="GHEA Grapalat" w:hAnsi="GHEA Grapalat"/>
          <w:lang w:val="hy-AM"/>
        </w:rPr>
        <w:softHyphen/>
        <w:t>նի</w:t>
      </w:r>
      <w:r w:rsidRPr="00BF7C0E">
        <w:rPr>
          <w:rFonts w:ascii="GHEA Grapalat" w:hAnsi="GHEA Grapalat"/>
          <w:lang w:val="hy-AM"/>
        </w:rPr>
        <w:softHyphen/>
        <w:t xml:space="preserve">կական բազայի արդիականացմանը, գեղագիտական դաստիարակության և գեղարվեստական կրթության համակարգի կատարելագործմանը, ինչպես նաև Հայաստանի Հանրապետությունում և արտերկրում մշակույթի ճանաչողության բարձրացմանը միտված ծրագրերը: </w:t>
      </w:r>
    </w:p>
    <w:p w:rsidR="009953F1" w:rsidRDefault="009953F1">
      <w:pPr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</w:rPr>
        <w:br w:type="page"/>
      </w:r>
    </w:p>
    <w:p w:rsidR="00F658B2" w:rsidRPr="00BF7C0E" w:rsidRDefault="00F658B2" w:rsidP="00F658B2">
      <w:pPr>
        <w:pStyle w:val="ListParagraph"/>
        <w:tabs>
          <w:tab w:val="left" w:pos="0"/>
        </w:tabs>
        <w:ind w:left="0"/>
        <w:jc w:val="both"/>
        <w:rPr>
          <w:rFonts w:ascii="GHEA Grapalat" w:hAnsi="GHEA Grapalat"/>
        </w:rPr>
      </w:pPr>
    </w:p>
    <w:p w:rsidR="00B077E8" w:rsidRPr="00BF7C0E" w:rsidRDefault="00B077E8" w:rsidP="00B077E8">
      <w:pPr>
        <w:keepNext/>
        <w:spacing w:before="240" w:after="60" w:line="240" w:lineRule="auto"/>
        <w:jc w:val="right"/>
        <w:outlineLvl w:val="1"/>
        <w:rPr>
          <w:rFonts w:ascii="GHEA Grapalat" w:eastAsiaTheme="majorEastAsia" w:hAnsi="GHEA Grapalat" w:cs="Times New Roman"/>
          <w:b/>
          <w:i/>
          <w:iCs/>
          <w:sz w:val="24"/>
          <w:szCs w:val="24"/>
          <w:u w:val="single"/>
          <w:lang w:val="hy-AM"/>
        </w:rPr>
      </w:pPr>
      <w:r w:rsidRPr="00BF7C0E">
        <w:rPr>
          <w:rFonts w:ascii="GHEA Grapalat" w:eastAsiaTheme="majorEastAsia" w:hAnsi="GHEA Grapalat" w:cs="Sylfaen"/>
          <w:b/>
          <w:bCs/>
          <w:i/>
          <w:iCs/>
          <w:sz w:val="24"/>
          <w:szCs w:val="24"/>
          <w:u w:val="single"/>
          <w:lang w:val="hy-AM"/>
        </w:rPr>
        <w:t>Հավելված</w:t>
      </w:r>
      <w:r w:rsidRPr="00BF7C0E">
        <w:rPr>
          <w:rFonts w:ascii="GHEA Grapalat" w:eastAsiaTheme="majorEastAsia" w:hAnsi="GHEA Grapalat" w:cs="Times Armenian"/>
          <w:b/>
          <w:bCs/>
          <w:i/>
          <w:iCs/>
          <w:sz w:val="24"/>
          <w:szCs w:val="24"/>
          <w:u w:val="single"/>
          <w:lang w:val="hy-AM"/>
        </w:rPr>
        <w:t xml:space="preserve"> N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1</w:t>
      </w:r>
      <w:r w:rsidR="00644164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2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-</w:t>
      </w:r>
      <w:r w:rsidR="004B752D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3</w:t>
      </w:r>
    </w:p>
    <w:p w:rsidR="00B077E8" w:rsidRPr="00BF7C0E" w:rsidRDefault="00B077E8" w:rsidP="00B077E8">
      <w:pPr>
        <w:spacing w:after="0" w:line="240" w:lineRule="auto"/>
        <w:rPr>
          <w:rFonts w:ascii="GHEA Grapalat" w:eastAsiaTheme="minorEastAsia" w:hAnsi="GHEA Grapalat" w:cs="Times New Roman"/>
          <w:bCs/>
          <w:sz w:val="24"/>
          <w:szCs w:val="24"/>
          <w:u w:val="single"/>
          <w:lang w:val="af-ZA"/>
        </w:rPr>
      </w:pPr>
    </w:p>
    <w:p w:rsidR="00B077E8" w:rsidRPr="00BF7C0E" w:rsidRDefault="00B077E8" w:rsidP="00B077E8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  <w:t>ՍՊՈՐՏ</w:t>
      </w:r>
    </w:p>
    <w:p w:rsidR="00B077E8" w:rsidRPr="00BF7C0E" w:rsidRDefault="00B077E8" w:rsidP="00B077E8">
      <w:pPr>
        <w:tabs>
          <w:tab w:val="center" w:pos="4680"/>
          <w:tab w:val="left" w:pos="6420"/>
        </w:tabs>
        <w:spacing w:after="0" w:line="240" w:lineRule="auto"/>
        <w:rPr>
          <w:rFonts w:ascii="GHEA Grapalat" w:eastAsiaTheme="minorEastAsia" w:hAnsi="GHEA Grapalat" w:cs="Times New Roman"/>
          <w:b/>
          <w:bCs/>
          <w:i/>
          <w:sz w:val="24"/>
          <w:szCs w:val="24"/>
          <w:lang w:val="af-ZA"/>
        </w:rPr>
      </w:pPr>
      <w:r w:rsidRPr="00BF7C0E">
        <w:rPr>
          <w:rFonts w:ascii="GHEA Grapalat" w:eastAsiaTheme="minorEastAsia" w:hAnsi="GHEA Grapalat" w:cs="Times New Roman"/>
          <w:b/>
          <w:bCs/>
          <w:i/>
          <w:sz w:val="24"/>
          <w:szCs w:val="24"/>
          <w:lang w:val="af-ZA"/>
        </w:rPr>
        <w:tab/>
      </w:r>
    </w:p>
    <w:p w:rsidR="00B077E8" w:rsidRPr="00BF7C0E" w:rsidRDefault="00B077E8" w:rsidP="00B077E8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 w:val="24"/>
          <w:szCs w:val="24"/>
          <w:lang w:val="af-ZA"/>
        </w:rPr>
      </w:pPr>
    </w:p>
    <w:p w:rsidR="00B077E8" w:rsidRPr="00BF7C0E" w:rsidRDefault="00B077E8" w:rsidP="00C765D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af-ZA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ՈԼՈՐՏԸ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 </w:t>
      </w:r>
    </w:p>
    <w:p w:rsidR="00C765D3" w:rsidRPr="00BF7C0E" w:rsidRDefault="00C765D3" w:rsidP="00C765D3">
      <w:pPr>
        <w:spacing w:before="120" w:after="120"/>
        <w:jc w:val="both"/>
        <w:rPr>
          <w:rFonts w:ascii="GHEA Grapalat" w:hAnsi="GHEA Grapalat" w:cs="Arial"/>
          <w:iCs/>
          <w:sz w:val="24"/>
          <w:szCs w:val="24"/>
          <w:lang w:val="hy-AM"/>
        </w:rPr>
      </w:pPr>
      <w:r w:rsidRPr="00BF7C0E">
        <w:rPr>
          <w:rFonts w:ascii="GHEA Grapalat" w:hAnsi="GHEA Grapalat" w:cs="Arial"/>
          <w:iCs/>
          <w:sz w:val="24"/>
          <w:szCs w:val="24"/>
          <w:lang w:val="hy-AM"/>
        </w:rPr>
        <w:t>2023 թվականին Հայաստանի Հանրապետության կառավարությունը հաստատել է «Հայաստանի Հանրապետության ֆիզիկական կուլտուրայի եվ սպորտի ոլորտների 2024-2030 թվականների զարգացման ռազմավարությունը», որով բնակչության շրջանում առողջ ապրելակերպի և ակտիվ հանգստի արմատավորմանը, ֆիզիկական կուլտուրայի և սպորտի միջոցով բնակչության առողջության ամրապնդմանը,  միջազգային մրցասպարեզներում մարզական բարձր արդյունքների արձանագրումը սահմանվում են որպես ոլորտի գերակա ուղղություններ:</w:t>
      </w:r>
    </w:p>
    <w:p w:rsidR="00B077E8" w:rsidRPr="00BF7C0E" w:rsidRDefault="00B077E8" w:rsidP="00C765D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 xml:space="preserve">ՈԼՈՐՏԱՅԻՆ ՔԱՂԱՔԱԿԱՆՈՒԹՅԱՆ ՀԻՄՆԱԿԱՆ ԹԻՐԱԽՆԵՐԸ </w:t>
      </w:r>
    </w:p>
    <w:p w:rsidR="00B077E8" w:rsidRPr="00BF7C0E" w:rsidRDefault="00B077E8" w:rsidP="00B077E8">
      <w:pPr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BF7C0E">
        <w:rPr>
          <w:rFonts w:ascii="GHEA Grapalat" w:hAnsi="GHEA Grapalat" w:cs="Sylfaen"/>
          <w:sz w:val="24"/>
          <w:szCs w:val="24"/>
          <w:lang w:val="hy-AM" w:eastAsia="ru-RU"/>
        </w:rPr>
        <w:t>ՄԺԾԾ ժամանակահատվածում կառավարության թիրախներն են</w:t>
      </w:r>
      <w:r w:rsidRPr="00BF7C0E">
        <w:rPr>
          <w:rFonts w:ascii="Cambria Math" w:hAnsi="Cambria Math" w:cs="Cambria Math"/>
          <w:sz w:val="24"/>
          <w:szCs w:val="24"/>
          <w:lang w:val="hy-AM" w:eastAsia="ru-RU"/>
        </w:rPr>
        <w:t>․</w:t>
      </w:r>
    </w:p>
    <w:p w:rsidR="00B077E8" w:rsidRPr="00BF7C0E" w:rsidRDefault="00B077E8" w:rsidP="00B077E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lang w:val="af-ZA" w:eastAsia="ru-RU"/>
        </w:rPr>
      </w:pPr>
      <w:r w:rsidRPr="00BF7C0E">
        <w:rPr>
          <w:rFonts w:ascii="GHEA Grapalat" w:hAnsi="GHEA Grapalat" w:cs="Sylfaen"/>
          <w:lang w:val="hy-AM" w:eastAsia="ru-RU"/>
        </w:rPr>
        <w:t>մինչև 20</w:t>
      </w:r>
      <w:r w:rsidR="004D4600" w:rsidRPr="00BF7C0E">
        <w:rPr>
          <w:rFonts w:ascii="GHEA Grapalat" w:hAnsi="GHEA Grapalat" w:cs="Sylfaen"/>
          <w:lang w:val="hy-AM" w:eastAsia="ru-RU"/>
        </w:rPr>
        <w:t>27</w:t>
      </w:r>
      <w:r w:rsidRPr="00BF7C0E">
        <w:rPr>
          <w:rFonts w:ascii="GHEA Grapalat" w:hAnsi="GHEA Grapalat" w:cs="Sylfaen"/>
          <w:lang w:val="hy-AM" w:eastAsia="ru-RU"/>
        </w:rPr>
        <w:t xml:space="preserve"> թվականը մասսայական սպորտային միջոցառումներին մասնակիցների տարեկան թիվը հասցնել առնվազն 40 հազարի,</w:t>
      </w:r>
    </w:p>
    <w:p w:rsidR="00B077E8" w:rsidRPr="00BF7C0E" w:rsidRDefault="00B077E8" w:rsidP="00B077E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lang w:val="af-ZA" w:eastAsia="ru-RU"/>
        </w:rPr>
      </w:pPr>
      <w:r w:rsidRPr="00BF7C0E">
        <w:rPr>
          <w:rFonts w:ascii="GHEA Grapalat" w:hAnsi="GHEA Grapalat" w:cs="Sylfaen"/>
          <w:lang w:val="hy-AM" w:eastAsia="ru-RU"/>
        </w:rPr>
        <w:t>ապահովել միջազգային մարզական միջոցառումներում տարեկան առնվազն 250 մեդալների նվաճում</w:t>
      </w:r>
      <w:r w:rsidRPr="00BF7C0E">
        <w:rPr>
          <w:rFonts w:ascii="GHEA Grapalat" w:hAnsi="GHEA Grapalat" w:cs="Sylfaen"/>
          <w:lang w:val="af-ZA" w:eastAsia="ru-RU"/>
        </w:rPr>
        <w:t>:</w:t>
      </w:r>
    </w:p>
    <w:p w:rsidR="00B077E8" w:rsidRPr="00BF7C0E" w:rsidRDefault="00B077E8" w:rsidP="00B077E8">
      <w:pPr>
        <w:pStyle w:val="ListParagraph"/>
        <w:tabs>
          <w:tab w:val="left" w:pos="2145"/>
        </w:tabs>
        <w:rPr>
          <w:rFonts w:ascii="GHEA Grapalat" w:hAnsi="GHEA Grapalat"/>
          <w:lang w:val="af-ZA"/>
        </w:rPr>
      </w:pPr>
    </w:p>
    <w:p w:rsidR="00B077E8" w:rsidRPr="00BF7C0E" w:rsidRDefault="00B077E8" w:rsidP="00C765D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af-ZA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ՈԼՈՐՏԱՅԻՆ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</w:t>
      </w: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ԾԱԽՍԱՅԻՆ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</w:t>
      </w: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ԾՐԱԳՐԵՐԸ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</w:t>
      </w: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ԵՎ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</w:t>
      </w: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ԾԱԽՍԱՅԻՆ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</w:t>
      </w:r>
      <w:r w:rsidRPr="00BF7C0E">
        <w:rPr>
          <w:rFonts w:ascii="GHEA Grapalat" w:eastAsiaTheme="minorEastAsia" w:hAnsi="GHEA Grapalat" w:cs="Times New Roman"/>
          <w:b/>
          <w:sz w:val="24"/>
          <w:szCs w:val="24"/>
        </w:rPr>
        <w:t>ԳԵՐԱԿԱՅՈՒԹՅՈՒՆՆԵՐԸ</w:t>
      </w:r>
      <w:r w:rsidRPr="00BF7C0E">
        <w:rPr>
          <w:rFonts w:ascii="GHEA Grapalat" w:eastAsiaTheme="minorEastAsia" w:hAnsi="GHEA Grapalat" w:cs="Times New Roman"/>
          <w:b/>
          <w:sz w:val="24"/>
          <w:szCs w:val="24"/>
          <w:lang w:val="af-ZA"/>
        </w:rPr>
        <w:t xml:space="preserve"> </w:t>
      </w:r>
    </w:p>
    <w:p w:rsidR="00B077E8" w:rsidRPr="00BF7C0E" w:rsidRDefault="00B077E8" w:rsidP="00B077E8">
      <w:pPr>
        <w:tabs>
          <w:tab w:val="left" w:pos="3495"/>
        </w:tabs>
        <w:rPr>
          <w:rFonts w:ascii="GHEA Grapalat" w:hAnsi="GHEA Grapalat" w:cs="Sylfaen"/>
          <w:sz w:val="24"/>
          <w:szCs w:val="24"/>
          <w:lang w:val="hy-AM"/>
        </w:rPr>
      </w:pPr>
      <w:r w:rsidRPr="00BF7C0E">
        <w:rPr>
          <w:rFonts w:ascii="GHEA Grapalat" w:hAnsi="GHEA Grapalat" w:cs="Sylfaen"/>
          <w:sz w:val="24"/>
          <w:szCs w:val="24"/>
          <w:lang w:val="af-ZA"/>
        </w:rPr>
        <w:t>Սպորտ</w:t>
      </w:r>
      <w:r w:rsidRPr="00BF7C0E">
        <w:rPr>
          <w:rFonts w:ascii="GHEA Grapalat" w:hAnsi="GHEA Grapalat" w:cs="Sylfaen"/>
          <w:sz w:val="24"/>
          <w:szCs w:val="24"/>
          <w:lang w:val="hy-AM"/>
        </w:rPr>
        <w:t xml:space="preserve">ի ոլորտում իրականացվում է 2 բյուջետային </w:t>
      </w:r>
      <w:r w:rsidR="00C765D3" w:rsidRPr="00BF7C0E">
        <w:rPr>
          <w:rFonts w:ascii="GHEA Grapalat" w:hAnsi="GHEA Grapalat" w:cs="Sylfaen"/>
          <w:sz w:val="24"/>
          <w:szCs w:val="24"/>
          <w:lang w:val="hy-AM"/>
        </w:rPr>
        <w:t>ծրագիր</w:t>
      </w:r>
      <w:r w:rsidR="00C765D3" w:rsidRPr="00BF7C0E">
        <w:rPr>
          <w:rFonts w:ascii="Cambria Math" w:hAnsi="Cambria Math" w:cs="Cambria Math"/>
          <w:sz w:val="24"/>
          <w:szCs w:val="24"/>
          <w:lang w:val="hy-AM"/>
        </w:rPr>
        <w:t>․</w:t>
      </w:r>
      <w:r w:rsidR="00C765D3" w:rsidRPr="00BF7C0E">
        <w:rPr>
          <w:rFonts w:ascii="GHEA Grapalat" w:hAnsi="GHEA Grapalat" w:cs="Sylfaen"/>
          <w:sz w:val="24"/>
          <w:szCs w:val="24"/>
          <w:lang w:val="hy-AM"/>
        </w:rPr>
        <w:t xml:space="preserve"> «Մասսայական</w:t>
      </w:r>
      <w:r w:rsidRPr="00BF7C0E">
        <w:rPr>
          <w:rFonts w:ascii="GHEA Grapalat" w:hAnsi="GHEA Grapalat" w:cs="Sylfaen"/>
          <w:sz w:val="24"/>
          <w:szCs w:val="24"/>
          <w:lang w:val="hy-AM"/>
        </w:rPr>
        <w:t xml:space="preserve"> սպորտ» և «Մեծ նվաճումների սպորտ»։</w:t>
      </w:r>
    </w:p>
    <w:p w:rsidR="00B077E8" w:rsidRPr="00BF7C0E" w:rsidRDefault="00B077E8" w:rsidP="00B077E8">
      <w:pPr>
        <w:tabs>
          <w:tab w:val="left" w:pos="349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7C0E">
        <w:rPr>
          <w:rFonts w:ascii="GHEA Grapalat" w:hAnsi="GHEA Grapalat" w:cs="Sylfaen"/>
          <w:sz w:val="24"/>
          <w:szCs w:val="24"/>
          <w:lang w:val="hy-AM"/>
        </w:rPr>
        <w:t xml:space="preserve">«Մասսայական սպորտ» ծրագրի շրջանակներում ֆինանսավորվում են մի շարք մասսայական սպորտային միջոցառումներ, այդ թվում «Հայաստանի Հանրապետության վարչապետի գավաթի» մրցումներ, օժանդակություն է տրամադրվում Հայաստանի ուսանողական մարզական պատվիրակությանը մասնակցելու Համաշխարհային ունիվերսիադային, կառուցվում և հիմնանորոգվում են մարզական օբյեկտներ, ինչպես նաև բարելավվում է համայնքային մարզական հաստատությունների շենքային պայմանները։ </w:t>
      </w:r>
    </w:p>
    <w:p w:rsidR="00B077E8" w:rsidRPr="00BF7C0E" w:rsidRDefault="00B077E8" w:rsidP="00B077E8">
      <w:pPr>
        <w:tabs>
          <w:tab w:val="left" w:pos="349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7C0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«Մեծ նվաճումների սպորտ» ծրագրի շրջանակում աջակցություն է տրամադրվում հայ մարզիկներին՝ պատշաճ պատրաստվելու և մասնակցելու հեղինակավոր մրցաշարերին, այդ թվում՝ պարաօլիմպիկ,  առանձին մարզաձևերի զարգացմանը, խրախուսվում են նվաճումներ արձանագրած մարզիկները և ոլորտի աշխատակիցները։ </w:t>
      </w:r>
    </w:p>
    <w:p w:rsidR="00B077E8" w:rsidRPr="00BF7C0E" w:rsidRDefault="00B077E8" w:rsidP="00B077E8">
      <w:pPr>
        <w:tabs>
          <w:tab w:val="left" w:pos="349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7C0E">
        <w:rPr>
          <w:rFonts w:ascii="GHEA Grapalat" w:hAnsi="GHEA Grapalat" w:cs="Sylfaen"/>
          <w:sz w:val="24"/>
          <w:szCs w:val="24"/>
          <w:lang w:val="hy-AM"/>
        </w:rPr>
        <w:t>ՄԺԾԾ ժամանակահատվածում ոլորտի գերակայություններն են</w:t>
      </w:r>
      <w:r w:rsidRPr="00BF7C0E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077E8" w:rsidRPr="00BF7C0E" w:rsidRDefault="00B077E8" w:rsidP="00B077E8">
      <w:pPr>
        <w:pStyle w:val="ListParagraph"/>
        <w:numPr>
          <w:ilvl w:val="0"/>
          <w:numId w:val="6"/>
        </w:numPr>
        <w:tabs>
          <w:tab w:val="left" w:pos="3495"/>
        </w:tabs>
        <w:jc w:val="both"/>
        <w:rPr>
          <w:rFonts w:ascii="GHEA Grapalat" w:hAnsi="GHEA Grapalat" w:cs="Sylfaen"/>
          <w:lang w:val="hy-AM"/>
        </w:rPr>
      </w:pPr>
      <w:r w:rsidRPr="00BF7C0E">
        <w:rPr>
          <w:rFonts w:ascii="GHEA Grapalat" w:hAnsi="GHEA Grapalat" w:cs="Sylfaen"/>
          <w:lang w:val="hy-AM"/>
        </w:rPr>
        <w:t>կապիտալ ներդրումներ մարզական կառույցներում, մարզական գույքի տրամադրում,</w:t>
      </w:r>
    </w:p>
    <w:p w:rsidR="00B077E8" w:rsidRPr="00BF7C0E" w:rsidRDefault="00B077E8" w:rsidP="00B077E8">
      <w:pPr>
        <w:pStyle w:val="ListParagraph"/>
        <w:numPr>
          <w:ilvl w:val="0"/>
          <w:numId w:val="6"/>
        </w:numPr>
        <w:tabs>
          <w:tab w:val="left" w:pos="3495"/>
        </w:tabs>
        <w:jc w:val="both"/>
        <w:rPr>
          <w:rFonts w:ascii="GHEA Grapalat" w:hAnsi="GHEA Grapalat" w:cs="Sylfaen"/>
          <w:lang w:val="hy-AM"/>
        </w:rPr>
      </w:pPr>
      <w:r w:rsidRPr="00BF7C0E">
        <w:rPr>
          <w:rFonts w:ascii="GHEA Grapalat" w:hAnsi="GHEA Grapalat" w:cs="Sylfaen"/>
          <w:lang w:val="hy-AM"/>
        </w:rPr>
        <w:t>մասսայական մարզական միջոցառումների աշխարհագրության և մասնակցության ընդլայնումը,</w:t>
      </w:r>
    </w:p>
    <w:p w:rsidR="00B077E8" w:rsidRPr="00BF7C0E" w:rsidRDefault="00B077E8" w:rsidP="00B077E8">
      <w:pPr>
        <w:pStyle w:val="ListParagraph"/>
        <w:numPr>
          <w:ilvl w:val="0"/>
          <w:numId w:val="6"/>
        </w:numPr>
        <w:tabs>
          <w:tab w:val="left" w:pos="3495"/>
        </w:tabs>
        <w:jc w:val="both"/>
        <w:rPr>
          <w:rFonts w:ascii="GHEA Grapalat" w:hAnsi="GHEA Grapalat" w:cs="Sylfaen"/>
          <w:lang w:val="hy-AM"/>
        </w:rPr>
      </w:pPr>
      <w:r w:rsidRPr="00BF7C0E">
        <w:rPr>
          <w:rFonts w:ascii="GHEA Grapalat" w:hAnsi="GHEA Grapalat" w:cs="Sylfaen"/>
          <w:lang w:val="hy-AM"/>
        </w:rPr>
        <w:t>բարձրակարգ նվաճումներ արձանագրած մարզիկների խրախուսումը։</w:t>
      </w:r>
    </w:p>
    <w:p w:rsidR="00B077E8" w:rsidRPr="00BF7C0E" w:rsidRDefault="00B077E8" w:rsidP="00B077E8">
      <w:pPr>
        <w:tabs>
          <w:tab w:val="left" w:pos="349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077E8" w:rsidRPr="00BF7C0E" w:rsidRDefault="00B077E8" w:rsidP="00B077E8">
      <w:pPr>
        <w:spacing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af-ZA"/>
        </w:rPr>
      </w:pPr>
    </w:p>
    <w:p w:rsidR="00B077E8" w:rsidRPr="00BF7C0E" w:rsidRDefault="00B077E8" w:rsidP="00B153D6">
      <w:pPr>
        <w:jc w:val="right"/>
        <w:rPr>
          <w:rFonts w:ascii="GHEA Grapalat" w:eastAsiaTheme="minorEastAsia" w:hAnsi="GHEA Grapalat" w:cs="Times New Roman"/>
          <w:i/>
          <w:sz w:val="24"/>
          <w:szCs w:val="24"/>
          <w:lang w:val="af-ZA"/>
        </w:rPr>
      </w:pPr>
      <w:r w:rsidRPr="00BF7C0E">
        <w:rPr>
          <w:rFonts w:ascii="GHEA Grapalat" w:eastAsiaTheme="minorEastAsia" w:hAnsi="GHEA Grapalat" w:cs="Times New Roman"/>
          <w:i/>
          <w:sz w:val="24"/>
          <w:szCs w:val="24"/>
          <w:lang w:val="af-ZA"/>
        </w:rPr>
        <w:br w:type="page"/>
      </w:r>
    </w:p>
    <w:p w:rsidR="00B077E8" w:rsidRPr="00BF7C0E" w:rsidRDefault="00B077E8" w:rsidP="00B077E8">
      <w:pPr>
        <w:keepNext/>
        <w:spacing w:before="240" w:after="60" w:line="240" w:lineRule="auto"/>
        <w:jc w:val="right"/>
        <w:outlineLvl w:val="1"/>
        <w:rPr>
          <w:rFonts w:ascii="GHEA Grapalat" w:eastAsiaTheme="majorEastAsia" w:hAnsi="GHEA Grapalat" w:cs="Times New Roman"/>
          <w:b/>
          <w:i/>
          <w:iCs/>
          <w:sz w:val="24"/>
          <w:szCs w:val="24"/>
          <w:u w:val="single"/>
          <w:lang w:val="hy-AM"/>
        </w:rPr>
      </w:pPr>
      <w:r w:rsidRPr="00BF7C0E">
        <w:rPr>
          <w:rFonts w:ascii="GHEA Grapalat" w:eastAsiaTheme="majorEastAsia" w:hAnsi="GHEA Grapalat" w:cs="Sylfaen"/>
          <w:b/>
          <w:bCs/>
          <w:i/>
          <w:iCs/>
          <w:sz w:val="24"/>
          <w:szCs w:val="24"/>
          <w:u w:val="single"/>
          <w:lang w:val="hy-AM"/>
        </w:rPr>
        <w:lastRenderedPageBreak/>
        <w:t>Հավելված</w:t>
      </w:r>
      <w:r w:rsidRPr="00BF7C0E">
        <w:rPr>
          <w:rFonts w:ascii="GHEA Grapalat" w:eastAsiaTheme="majorEastAsia" w:hAnsi="GHEA Grapalat" w:cs="Times Armenian"/>
          <w:b/>
          <w:bCs/>
          <w:i/>
          <w:iCs/>
          <w:sz w:val="24"/>
          <w:szCs w:val="24"/>
          <w:u w:val="single"/>
          <w:lang w:val="hy-AM"/>
        </w:rPr>
        <w:t xml:space="preserve"> N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 xml:space="preserve"> 1</w:t>
      </w:r>
      <w:r w:rsidR="00644164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2</w:t>
      </w:r>
      <w:r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-</w:t>
      </w:r>
      <w:r w:rsidR="004B752D" w:rsidRPr="00BF7C0E">
        <w:rPr>
          <w:rFonts w:ascii="GHEA Grapalat" w:eastAsiaTheme="majorEastAsia" w:hAnsi="GHEA Grapalat" w:cs="Times New Roman"/>
          <w:b/>
          <w:bCs/>
          <w:i/>
          <w:iCs/>
          <w:sz w:val="24"/>
          <w:szCs w:val="24"/>
          <w:u w:val="single"/>
          <w:lang w:val="hy-AM"/>
        </w:rPr>
        <w:t>4</w:t>
      </w:r>
    </w:p>
    <w:p w:rsidR="00B077E8" w:rsidRPr="00BF7C0E" w:rsidRDefault="00B077E8" w:rsidP="00B077E8">
      <w:pPr>
        <w:spacing w:after="0" w:line="240" w:lineRule="auto"/>
        <w:rPr>
          <w:rFonts w:ascii="GHEA Grapalat" w:eastAsiaTheme="minorEastAsia" w:hAnsi="GHEA Grapalat" w:cs="Times New Roman"/>
          <w:bCs/>
          <w:sz w:val="24"/>
          <w:szCs w:val="24"/>
          <w:u w:val="single"/>
          <w:lang w:val="hy-AM"/>
        </w:rPr>
      </w:pPr>
    </w:p>
    <w:p w:rsidR="00B077E8" w:rsidRPr="00BF7C0E" w:rsidRDefault="00B077E8" w:rsidP="00B077E8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bCs/>
          <w:sz w:val="24"/>
          <w:szCs w:val="24"/>
          <w:lang w:val="hy-AM"/>
        </w:rPr>
        <w:t>ԵՐԻՏԱՍԱՐԴՈՒԹՅՈՒՆ</w:t>
      </w:r>
    </w:p>
    <w:p w:rsidR="00B077E8" w:rsidRPr="00BF7C0E" w:rsidRDefault="00B077E8" w:rsidP="00B077E8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 w:val="24"/>
          <w:szCs w:val="24"/>
          <w:lang w:val="hy-AM"/>
        </w:rPr>
      </w:pPr>
    </w:p>
    <w:p w:rsidR="00B077E8" w:rsidRPr="00BF7C0E" w:rsidRDefault="00B077E8" w:rsidP="00B077E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ind w:left="426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 xml:space="preserve">ՈԼՈՐՏԸ  </w:t>
      </w:r>
    </w:p>
    <w:p w:rsidR="00B077E8" w:rsidRPr="00BF7C0E" w:rsidRDefault="00B077E8" w:rsidP="00B077E8">
      <w:pPr>
        <w:spacing w:before="120" w:after="12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Երիտասարդական պետական քաղաքականության գերակայությունները և հիմնական ուղղություններն ամրագրված են Հայաստանի Հանրապետության կառավարության 2021-2026 թվականների ծրագրում: </w:t>
      </w:r>
    </w:p>
    <w:p w:rsidR="00B077E8" w:rsidRPr="00BF7C0E" w:rsidRDefault="00B077E8" w:rsidP="00B077E8">
      <w:pPr>
        <w:spacing w:before="120" w:after="12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Երիտասարդական պետական քաղաքականությունն ուղղված է երիտասարդության մասնակցության, սոցիալականացման և ինքնաիրացման համար անհրաժեշտ պայմանների ստեղծմանը, երիտասարդության ներուժի ներգրավմանն ու դրա զարգացմանը` նպաստելով Հայաստանի Հանրապետության ազգային անվտանգության ամրապնդմանը, սոցիալ-տնտեսական ու մշակութային զարգացմանը: </w:t>
      </w:r>
    </w:p>
    <w:p w:rsidR="00B077E8" w:rsidRPr="00BF7C0E" w:rsidRDefault="00B077E8" w:rsidP="00B077E8">
      <w:pPr>
        <w:spacing w:before="120" w:after="12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BF7C0E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Երիտասարդական պետական քաղաքականությունը մշակվում և իրականացվում է պետական կառավարման լիազոր մարմնի՝ ՀՀ կրթության, գիտության, մշակույթի և սպորտի նախարարության կողմից` պետական  և տարածքային կառավարման, տեղական ինքնակառավարման մարմինների, երիտասարդական պետական քաղաքականության սուբյեկտների, ինչպես նաև միջազգային կազմակերպությունների մասնակցությամբ: Պետական երիտասարդական քաղաքականությունը Հայաստանի Հանրապետությունում իրականացվում է մարդու  իրավունքների և հիմնարար ազատությունների պաշտպանության, միջազգային իրավունքների սկզբունքներին ու նորմերին համապատասխան: </w:t>
      </w:r>
    </w:p>
    <w:p w:rsidR="00B077E8" w:rsidRPr="00BF7C0E" w:rsidRDefault="00B077E8" w:rsidP="00B077E8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sz w:val="24"/>
          <w:szCs w:val="24"/>
          <w:lang w:val="hy-AM"/>
        </w:rPr>
      </w:pPr>
    </w:p>
    <w:p w:rsidR="00B077E8" w:rsidRPr="00BF7C0E" w:rsidRDefault="00B077E8" w:rsidP="00B077E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ind w:left="426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 xml:space="preserve">ՈԼՈՐՏԱՅԻՆ ՔԱՂԱՔԱԿԱՆՈՒԹՅԱՆ ՀԻՄՆԱԿԱՆ ԹԻՐԱԽՆԵՐԸ </w:t>
      </w:r>
    </w:p>
    <w:p w:rsidR="00B077E8" w:rsidRPr="00BF7C0E" w:rsidRDefault="00B077E8" w:rsidP="00B077E8">
      <w:pPr>
        <w:pStyle w:val="Heading2"/>
        <w:rPr>
          <w:b/>
          <w:lang w:val="hy-AM"/>
        </w:rPr>
      </w:pPr>
      <w:r w:rsidRPr="00BF7C0E">
        <w:rPr>
          <w:b/>
          <w:lang w:val="hy-AM"/>
        </w:rPr>
        <w:t>Մինչև 202</w:t>
      </w:r>
      <w:r w:rsidR="004D4600" w:rsidRPr="00BF7C0E">
        <w:rPr>
          <w:b/>
          <w:lang w:val="hy-AM"/>
        </w:rPr>
        <w:t>7</w:t>
      </w:r>
      <w:r w:rsidRPr="00BF7C0E">
        <w:rPr>
          <w:b/>
          <w:lang w:val="hy-AM"/>
        </w:rPr>
        <w:t xml:space="preserve"> թվականը երիտասարդական պետական քաղաքականության հիմնական թիրախներն են.</w:t>
      </w:r>
    </w:p>
    <w:p w:rsidR="00B077E8" w:rsidRPr="00BF7C0E" w:rsidRDefault="00B077E8" w:rsidP="009953F1">
      <w:pPr>
        <w:pStyle w:val="Heading2"/>
        <w:numPr>
          <w:ilvl w:val="0"/>
          <w:numId w:val="8"/>
        </w:numPr>
        <w:spacing w:line="240" w:lineRule="auto"/>
        <w:ind w:left="714" w:hanging="357"/>
        <w:jc w:val="left"/>
        <w:rPr>
          <w:lang w:val="hy-AM" w:eastAsia="ru-RU"/>
        </w:rPr>
      </w:pPr>
      <w:r w:rsidRPr="00BF7C0E">
        <w:rPr>
          <w:lang w:val="hy-AM" w:eastAsia="ru-RU"/>
        </w:rPr>
        <w:t>ստեղծել 25 երիտասարդական կենտրոններ,</w:t>
      </w:r>
    </w:p>
    <w:p w:rsidR="00B077E8" w:rsidRPr="00BF7C0E" w:rsidRDefault="00B077E8" w:rsidP="009953F1">
      <w:pPr>
        <w:pStyle w:val="Heading2"/>
        <w:numPr>
          <w:ilvl w:val="0"/>
          <w:numId w:val="8"/>
        </w:numPr>
        <w:spacing w:line="240" w:lineRule="auto"/>
        <w:ind w:left="714" w:hanging="357"/>
        <w:jc w:val="left"/>
        <w:rPr>
          <w:lang w:val="hy-AM" w:eastAsia="ru-RU"/>
        </w:rPr>
      </w:pPr>
      <w:r w:rsidRPr="00BF7C0E">
        <w:rPr>
          <w:lang w:val="hy-AM" w:eastAsia="ru-RU"/>
        </w:rPr>
        <w:t>համայնքներում հիմնվել է 23 սոցիալական ձեռնարկություն,</w:t>
      </w:r>
    </w:p>
    <w:p w:rsidR="00B077E8" w:rsidRPr="00BF7C0E" w:rsidRDefault="00B077E8" w:rsidP="009953F1">
      <w:pPr>
        <w:pStyle w:val="Heading2"/>
        <w:numPr>
          <w:ilvl w:val="0"/>
          <w:numId w:val="8"/>
        </w:numPr>
        <w:spacing w:line="240" w:lineRule="auto"/>
        <w:ind w:left="714" w:hanging="357"/>
        <w:jc w:val="left"/>
        <w:rPr>
          <w:lang w:val="hy-AM" w:eastAsia="ru-RU"/>
        </w:rPr>
      </w:pPr>
      <w:r w:rsidRPr="00BF7C0E">
        <w:rPr>
          <w:lang w:val="hy-AM" w:eastAsia="ru-RU"/>
        </w:rPr>
        <w:t>«Երիտասարդ ընտանիքին՝ մատչելի բնակարան» պետական նպատակային ծրագրի շահառու ընտանիքների թիվը հասցնել 11555,</w:t>
      </w:r>
    </w:p>
    <w:p w:rsidR="00B077E8" w:rsidRPr="00BF7C0E" w:rsidRDefault="00B077E8" w:rsidP="009953F1">
      <w:pPr>
        <w:pStyle w:val="Heading2"/>
        <w:numPr>
          <w:ilvl w:val="0"/>
          <w:numId w:val="8"/>
        </w:numPr>
        <w:spacing w:line="240" w:lineRule="auto"/>
        <w:ind w:left="714" w:hanging="357"/>
        <w:jc w:val="left"/>
        <w:rPr>
          <w:b/>
          <w:i/>
          <w:iCs/>
          <w:lang w:val="hy-AM"/>
        </w:rPr>
      </w:pPr>
      <w:r w:rsidRPr="00BF7C0E">
        <w:rPr>
          <w:lang w:val="hy-AM" w:eastAsia="ru-RU"/>
        </w:rPr>
        <w:t xml:space="preserve">տարբեր ծրագրերի և միջոցառումների միջոցով ընդլայնել երիտասարդների մասնակցությունը հասարակական կյանքին,  խթանել երիտասարդության </w:t>
      </w:r>
      <w:r w:rsidRPr="00BF7C0E">
        <w:rPr>
          <w:lang w:val="hy-AM" w:eastAsia="ru-RU"/>
        </w:rPr>
        <w:lastRenderedPageBreak/>
        <w:t>շրջանում առողջ ապրելակերպը, հոգևոր-մշակութային, հայրենասիրական դաստիարակությունը, մեծացնել երիտասարդների զբաղվածության հնարավորությունները։</w:t>
      </w:r>
    </w:p>
    <w:p w:rsidR="00B077E8" w:rsidRPr="00BF7C0E" w:rsidRDefault="00B077E8" w:rsidP="00B077E8">
      <w:pPr>
        <w:pStyle w:val="Heading2"/>
        <w:jc w:val="left"/>
        <w:rPr>
          <w:b/>
          <w:i/>
          <w:iCs/>
          <w:lang w:val="hy-AM"/>
        </w:rPr>
      </w:pPr>
      <w:r w:rsidRPr="00BF7C0E">
        <w:rPr>
          <w:lang w:val="hy-AM" w:eastAsia="ru-RU"/>
        </w:rPr>
        <w:t xml:space="preserve"> </w:t>
      </w:r>
    </w:p>
    <w:p w:rsidR="00B077E8" w:rsidRPr="00BF7C0E" w:rsidRDefault="00B077E8" w:rsidP="00B077E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ind w:left="426"/>
        <w:jc w:val="both"/>
        <w:textAlignment w:val="baseline"/>
        <w:rPr>
          <w:rFonts w:ascii="GHEA Grapalat" w:eastAsiaTheme="minorEastAsia" w:hAnsi="GHEA Grapalat" w:cs="Times New Roman"/>
          <w:b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 xml:space="preserve">ՈԼՈՐՏԱՅԻՆ ԾԱԽՍԱՅԻՆ ԾՐԱԳՐԵՐԸ ԵՎ ԾԱԽՍԱՅԻՆ ԳԵՐԱԿԱՅՈՒԹՅՈՒՆՆԵՐԸ </w:t>
      </w:r>
    </w:p>
    <w:p w:rsidR="00B077E8" w:rsidRPr="00BF7C0E" w:rsidRDefault="00B077E8" w:rsidP="00B077E8">
      <w:pPr>
        <w:overflowPunct w:val="0"/>
        <w:autoSpaceDE w:val="0"/>
        <w:autoSpaceDN w:val="0"/>
        <w:adjustRightInd w:val="0"/>
        <w:spacing w:after="220" w:line="240" w:lineRule="auto"/>
        <w:ind w:left="36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BF7C0E">
        <w:rPr>
          <w:rFonts w:ascii="GHEA Grapalat" w:eastAsiaTheme="minorEastAsia" w:hAnsi="GHEA Grapalat" w:cs="Times New Roman"/>
          <w:sz w:val="24"/>
          <w:szCs w:val="24"/>
          <w:lang w:val="hy-AM"/>
        </w:rPr>
        <w:t>Երիտասարդության ոլորտում իրականացվում է  «</w:t>
      </w:r>
      <w:r w:rsidRPr="00BF7C0E">
        <w:rPr>
          <w:rFonts w:ascii="GHEA Grapalat" w:hAnsi="GHEA Grapalat"/>
          <w:sz w:val="24"/>
          <w:szCs w:val="24"/>
          <w:lang w:val="hy-AM"/>
        </w:rPr>
        <w:t>Երիտասարդության ծրագիր» բյուջետային ծրագիրը, որը ներառում է 5 քաղաքական միջոցառումներ։ Դրանք ներկայացված են ստոև՝ ըստ գերակայությունների։</w:t>
      </w:r>
    </w:p>
    <w:p w:rsidR="00B077E8" w:rsidRPr="00BF7C0E" w:rsidRDefault="00B077E8" w:rsidP="00B077E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>Երիտասարդական կենտրոնների ստեղծում,</w:t>
      </w:r>
    </w:p>
    <w:p w:rsidR="00B077E8" w:rsidRPr="00BF7C0E" w:rsidRDefault="00B077E8" w:rsidP="00B077E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>Աջակցություն երիտասարդ ընտանիքներին,</w:t>
      </w:r>
    </w:p>
    <w:p w:rsidR="00B077E8" w:rsidRPr="00BF7C0E" w:rsidRDefault="00B077E8" w:rsidP="00B077E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>Երիտասարդական պետական քաղաքականությանն ուղղված ծրագրեր և միջոցառումներ,</w:t>
      </w:r>
    </w:p>
    <w:p w:rsidR="00B077E8" w:rsidRPr="00BF7C0E" w:rsidRDefault="00B077E8" w:rsidP="00B077E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>ՀՀ տարվա երիտասարդական մայրաքաղաք,</w:t>
      </w:r>
    </w:p>
    <w:p w:rsidR="00B077E8" w:rsidRPr="00BF7C0E" w:rsidRDefault="00B077E8" w:rsidP="00B077E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GHEA Grapalat" w:hAnsi="GHEA Grapalat"/>
          <w:lang w:val="hy-AM"/>
        </w:rPr>
      </w:pPr>
      <w:r w:rsidRPr="00BF7C0E">
        <w:rPr>
          <w:rFonts w:ascii="GHEA Grapalat" w:hAnsi="GHEA Grapalat"/>
          <w:lang w:val="hy-AM"/>
        </w:rPr>
        <w:t>Երիտասարդական ծրագրերի շրջանակներում թրաֆիքինգի դեմ պայքարի միջոցառումներ։</w:t>
      </w:r>
    </w:p>
    <w:p w:rsidR="00B077E8" w:rsidRPr="00BF7C0E" w:rsidRDefault="00B077E8" w:rsidP="00B077E8">
      <w:pPr>
        <w:pStyle w:val="Text"/>
        <w:rPr>
          <w:rFonts w:ascii="GHEA Grapalat" w:hAnsi="GHEA Grapalat"/>
          <w:i/>
          <w:sz w:val="24"/>
          <w:szCs w:val="24"/>
          <w:lang w:val="hy-AM"/>
        </w:rPr>
      </w:pPr>
    </w:p>
    <w:sectPr w:rsidR="00B077E8" w:rsidRPr="00BF7C0E" w:rsidSect="00560374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E9" w:rsidRDefault="007F31E9" w:rsidP="0011478F">
      <w:pPr>
        <w:spacing w:after="0" w:line="240" w:lineRule="auto"/>
      </w:pPr>
      <w:r>
        <w:separator/>
      </w:r>
    </w:p>
  </w:endnote>
  <w:endnote w:type="continuationSeparator" w:id="0">
    <w:p w:rsidR="007F31E9" w:rsidRDefault="007F31E9" w:rsidP="0011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E9" w:rsidRDefault="007F31E9" w:rsidP="0011478F">
      <w:pPr>
        <w:spacing w:after="0" w:line="240" w:lineRule="auto"/>
      </w:pPr>
      <w:r>
        <w:separator/>
      </w:r>
    </w:p>
  </w:footnote>
  <w:footnote w:type="continuationSeparator" w:id="0">
    <w:p w:rsidR="007F31E9" w:rsidRDefault="007F31E9" w:rsidP="0011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6F2"/>
    <w:multiLevelType w:val="hybridMultilevel"/>
    <w:tmpl w:val="276EFD36"/>
    <w:lvl w:ilvl="0" w:tplc="604EE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9CF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AB47CF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81780"/>
    <w:multiLevelType w:val="hybridMultilevel"/>
    <w:tmpl w:val="7E10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690F"/>
    <w:multiLevelType w:val="hybridMultilevel"/>
    <w:tmpl w:val="C61A8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11CBF"/>
    <w:multiLevelType w:val="hybridMultilevel"/>
    <w:tmpl w:val="E7B4653E"/>
    <w:lvl w:ilvl="0" w:tplc="04090011">
      <w:start w:val="1"/>
      <w:numFmt w:val="decimal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FCA1BF8"/>
    <w:multiLevelType w:val="hybridMultilevel"/>
    <w:tmpl w:val="3A5C3B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6F682C"/>
    <w:multiLevelType w:val="hybridMultilevel"/>
    <w:tmpl w:val="4E7A3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C4715"/>
    <w:multiLevelType w:val="hybridMultilevel"/>
    <w:tmpl w:val="8B98E4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8DC31A7"/>
    <w:multiLevelType w:val="hybridMultilevel"/>
    <w:tmpl w:val="26F6E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F21E69"/>
    <w:multiLevelType w:val="hybridMultilevel"/>
    <w:tmpl w:val="D782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F1B19"/>
    <w:multiLevelType w:val="hybridMultilevel"/>
    <w:tmpl w:val="7D1C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A1B9F"/>
    <w:multiLevelType w:val="hybridMultilevel"/>
    <w:tmpl w:val="1D82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wMzUwNzU2NjIFspV0lIJTi4sz8/NACoxqASoBiwMsAAAA"/>
  </w:docVars>
  <w:rsids>
    <w:rsidRoot w:val="0011478F"/>
    <w:rsid w:val="00054601"/>
    <w:rsid w:val="0006483A"/>
    <w:rsid w:val="000E1BF1"/>
    <w:rsid w:val="0011478F"/>
    <w:rsid w:val="00115DD0"/>
    <w:rsid w:val="00124694"/>
    <w:rsid w:val="00133561"/>
    <w:rsid w:val="00157EA8"/>
    <w:rsid w:val="00185991"/>
    <w:rsid w:val="001D13A7"/>
    <w:rsid w:val="002112FB"/>
    <w:rsid w:val="002135FF"/>
    <w:rsid w:val="00262A1C"/>
    <w:rsid w:val="002D54A2"/>
    <w:rsid w:val="003248F9"/>
    <w:rsid w:val="00417404"/>
    <w:rsid w:val="00434D5E"/>
    <w:rsid w:val="004461F5"/>
    <w:rsid w:val="004718F4"/>
    <w:rsid w:val="004B752D"/>
    <w:rsid w:val="004D4600"/>
    <w:rsid w:val="004E3A0B"/>
    <w:rsid w:val="004E3C73"/>
    <w:rsid w:val="00560374"/>
    <w:rsid w:val="00567880"/>
    <w:rsid w:val="00577746"/>
    <w:rsid w:val="005D6247"/>
    <w:rsid w:val="005E31B7"/>
    <w:rsid w:val="00644164"/>
    <w:rsid w:val="00757E6B"/>
    <w:rsid w:val="00774CDD"/>
    <w:rsid w:val="007F31E9"/>
    <w:rsid w:val="0082678D"/>
    <w:rsid w:val="008277DD"/>
    <w:rsid w:val="0087478F"/>
    <w:rsid w:val="00874F45"/>
    <w:rsid w:val="008E3F17"/>
    <w:rsid w:val="00926BAB"/>
    <w:rsid w:val="0096729F"/>
    <w:rsid w:val="009953F1"/>
    <w:rsid w:val="00A107F3"/>
    <w:rsid w:val="00A21C2E"/>
    <w:rsid w:val="00A276E1"/>
    <w:rsid w:val="00A62FBD"/>
    <w:rsid w:val="00A70022"/>
    <w:rsid w:val="00AF5DB9"/>
    <w:rsid w:val="00B077E8"/>
    <w:rsid w:val="00B153D6"/>
    <w:rsid w:val="00B3496A"/>
    <w:rsid w:val="00B809DF"/>
    <w:rsid w:val="00B8641E"/>
    <w:rsid w:val="00BA17B0"/>
    <w:rsid w:val="00BD56A4"/>
    <w:rsid w:val="00BF2F5E"/>
    <w:rsid w:val="00BF7159"/>
    <w:rsid w:val="00BF7C0E"/>
    <w:rsid w:val="00C4278C"/>
    <w:rsid w:val="00C765D3"/>
    <w:rsid w:val="00CC3384"/>
    <w:rsid w:val="00CD2163"/>
    <w:rsid w:val="00D45D2F"/>
    <w:rsid w:val="00DB7D10"/>
    <w:rsid w:val="00DC0E01"/>
    <w:rsid w:val="00E13C92"/>
    <w:rsid w:val="00E160A5"/>
    <w:rsid w:val="00EA73D4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974AB-3085-48D0-A48A-0450879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B0"/>
  </w:style>
  <w:style w:type="paragraph" w:styleId="Heading2">
    <w:name w:val="heading 2"/>
    <w:aliases w:val="(Chapter),Paranum"/>
    <w:basedOn w:val="Normal"/>
    <w:next w:val="BodyText"/>
    <w:link w:val="Heading2Char"/>
    <w:autoRedefine/>
    <w:semiHidden/>
    <w:unhideWhenUsed/>
    <w:qFormat/>
    <w:rsid w:val="00B077E8"/>
    <w:pPr>
      <w:keepNext/>
      <w:widowControl w:val="0"/>
      <w:tabs>
        <w:tab w:val="left" w:pos="567"/>
        <w:tab w:val="left" w:pos="993"/>
        <w:tab w:val="right" w:pos="10208"/>
      </w:tabs>
      <w:spacing w:after="0" w:line="360" w:lineRule="auto"/>
      <w:contextualSpacing/>
      <w:jc w:val="both"/>
      <w:outlineLvl w:val="1"/>
    </w:pPr>
    <w:rPr>
      <w:rFonts w:ascii="GHEA Grapalat" w:eastAsia="Times New Roman" w:hAnsi="GHEA Grapalat" w:cs="Sylfae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78F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11478F"/>
    <w:rPr>
      <w:vertAlign w:val="superscript"/>
    </w:rPr>
  </w:style>
  <w:style w:type="paragraph" w:customStyle="1" w:styleId="Text">
    <w:name w:val="Text"/>
    <w:basedOn w:val="Normal"/>
    <w:rsid w:val="00B8641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3"/>
  </w:style>
  <w:style w:type="paragraph" w:styleId="Footer">
    <w:name w:val="footer"/>
    <w:basedOn w:val="Normal"/>
    <w:link w:val="Foot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3"/>
  </w:style>
  <w:style w:type="paragraph" w:styleId="ListParagraph">
    <w:name w:val="List Paragraph"/>
    <w:aliases w:val="OBC Bullet,List Paragraph11,Normal numbered,Абзац списка,Paragraphe de liste PBLH,lp1,List Paragraph2,List Paragraph4,PDP DOCUMENT SUBTITLE,Абзац списка3,Bullet Points,Table of contents numbered,List Paragraph in table,Liste 1,CPS,Dot pt"/>
    <w:basedOn w:val="Normal"/>
    <w:link w:val="ListParagraphChar"/>
    <w:uiPriority w:val="34"/>
    <w:qFormat/>
    <w:rsid w:val="000E1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BC Bullet Char,List Paragraph11 Char,Normal numbered Char,Абзац списка Char,Paragraphe de liste PBLH Char,lp1 Char,List Paragraph2 Char,List Paragraph4 Char,PDP DOCUMENT SUBTITLE Char,Абзац списка3 Char,Bullet Points Char,CPS Char"/>
    <w:link w:val="ListParagraph"/>
    <w:uiPriority w:val="34"/>
    <w:qFormat/>
    <w:rsid w:val="000E1BF1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A62FBD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A62FBD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Heading2Char">
    <w:name w:val="Heading 2 Char"/>
    <w:aliases w:val="(Chapter) Char,Paranum Char"/>
    <w:basedOn w:val="DefaultParagraphFont"/>
    <w:link w:val="Heading2"/>
    <w:uiPriority w:val="9"/>
    <w:rsid w:val="00B077E8"/>
    <w:rPr>
      <w:rFonts w:ascii="GHEA Grapalat" w:eastAsia="Times New Roman" w:hAnsi="GHEA Grapalat" w:cs="Sylfae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7E8"/>
  </w:style>
  <w:style w:type="paragraph" w:styleId="NormalWeb">
    <w:name w:val="Normal (Web)"/>
    <w:basedOn w:val="Normal"/>
    <w:uiPriority w:val="99"/>
    <w:semiHidden/>
    <w:unhideWhenUsed/>
    <w:rsid w:val="004B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Harosyan</dc:creator>
  <cp:keywords>https:/mul2-edu.gov.am/tasks/1487750/oneclick/Havelvats12.docx?token=99fc7cf6357f6ae36f21b279c4afbae5</cp:keywords>
  <cp:lastModifiedBy>User</cp:lastModifiedBy>
  <cp:revision>2</cp:revision>
  <dcterms:created xsi:type="dcterms:W3CDTF">2024-03-19T13:16:00Z</dcterms:created>
  <dcterms:modified xsi:type="dcterms:W3CDTF">2024-03-19T13:16:00Z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92b568ccaf2c0731023823eb345e1ac98005ba7361e02b4dd14ab1b9bd62667c</vt:lpwstr>
  </property>
</Properties>
</file>