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6B" w:rsidRDefault="004D1E6B" w:rsidP="004D1E6B">
      <w:pPr>
        <w:shd w:val="clear" w:color="auto" w:fill="FFFFFF"/>
        <w:ind w:firstLine="375"/>
        <w:jc w:val="right"/>
        <w:rPr>
          <w:rFonts w:ascii="GHEA Grapalat" w:hAnsi="GHEA Grapalat"/>
          <w:b/>
          <w:bCs/>
          <w:color w:val="000000"/>
          <w:sz w:val="24"/>
          <w:szCs w:val="24"/>
          <w:lang w:val="hy-AM"/>
        </w:rPr>
      </w:pPr>
      <w:r>
        <w:rPr>
          <w:rFonts w:ascii="GHEA Grapalat" w:hAnsi="GHEA Grapalat"/>
          <w:b/>
          <w:bCs/>
          <w:color w:val="000000"/>
          <w:sz w:val="24"/>
          <w:szCs w:val="24"/>
          <w:lang w:val="hy-AM"/>
        </w:rPr>
        <w:t>նախագիծ</w:t>
      </w:r>
    </w:p>
    <w:p w:rsidR="004D1E6B" w:rsidRDefault="004D1E6B" w:rsidP="004D1E6B">
      <w:pPr>
        <w:shd w:val="clear" w:color="auto" w:fill="FFFFFF"/>
        <w:ind w:firstLine="375"/>
        <w:jc w:val="center"/>
        <w:rPr>
          <w:rFonts w:ascii="GHEA Grapalat" w:hAnsi="GHEA Grapalat"/>
          <w:b/>
          <w:bCs/>
          <w:color w:val="000000"/>
          <w:sz w:val="24"/>
          <w:szCs w:val="24"/>
          <w:lang w:val="hy-AM"/>
        </w:rPr>
      </w:pPr>
    </w:p>
    <w:p w:rsidR="004D1E6B" w:rsidRDefault="004D1E6B" w:rsidP="004D1E6B">
      <w:pPr>
        <w:shd w:val="clear" w:color="auto" w:fill="FFFFFF"/>
        <w:ind w:firstLine="375"/>
        <w:jc w:val="center"/>
        <w:rPr>
          <w:rFonts w:ascii="GHEA Grapalat" w:hAnsi="GHEA Grapalat"/>
          <w:b/>
          <w:bCs/>
          <w:color w:val="000000"/>
          <w:sz w:val="24"/>
          <w:szCs w:val="24"/>
          <w:lang w:val="hy-AM"/>
        </w:rPr>
      </w:pPr>
    </w:p>
    <w:p w:rsidR="004D1E6B" w:rsidRPr="004D1E6B" w:rsidRDefault="004D1E6B" w:rsidP="004D1E6B">
      <w:pPr>
        <w:shd w:val="clear" w:color="auto" w:fill="FFFFFF"/>
        <w:ind w:firstLine="375"/>
        <w:jc w:val="center"/>
        <w:rPr>
          <w:rFonts w:ascii="GHEA Grapalat" w:hAnsi="GHEA Grapalat"/>
          <w:color w:val="000000"/>
          <w:sz w:val="24"/>
          <w:szCs w:val="24"/>
          <w:lang w:val="hy-AM"/>
        </w:rPr>
      </w:pPr>
      <w:r w:rsidRPr="004D1E6B">
        <w:rPr>
          <w:rFonts w:ascii="GHEA Grapalat" w:hAnsi="GHEA Grapalat"/>
          <w:b/>
          <w:bCs/>
          <w:color w:val="000000"/>
          <w:sz w:val="24"/>
          <w:szCs w:val="24"/>
          <w:lang w:val="hy-AM"/>
        </w:rPr>
        <w:t>ՀԱՅԱՍՏԱՆԻ ՀԱՆՐԱՊԵՏՈՒԹՅԱՆ ԿԱՌԱՎԱՐՈՒԹՅՈՒՆ</w:t>
      </w:r>
    </w:p>
    <w:p w:rsidR="004D1E6B" w:rsidRPr="004D1E6B" w:rsidRDefault="004D1E6B" w:rsidP="004D1E6B">
      <w:pPr>
        <w:shd w:val="clear" w:color="auto" w:fill="FFFFFF"/>
        <w:ind w:firstLine="375"/>
        <w:jc w:val="center"/>
        <w:rPr>
          <w:rFonts w:ascii="GHEA Grapalat" w:hAnsi="GHEA Grapalat"/>
          <w:color w:val="000000"/>
          <w:sz w:val="24"/>
          <w:szCs w:val="24"/>
          <w:lang w:val="hy-AM"/>
        </w:rPr>
      </w:pPr>
    </w:p>
    <w:p w:rsidR="004D1E6B" w:rsidRPr="004D1E6B" w:rsidRDefault="004D1E6B" w:rsidP="004D1E6B">
      <w:pPr>
        <w:shd w:val="clear" w:color="auto" w:fill="FFFFFF"/>
        <w:ind w:firstLine="375"/>
        <w:jc w:val="center"/>
        <w:rPr>
          <w:rFonts w:ascii="GHEA Grapalat" w:hAnsi="GHEA Grapalat"/>
          <w:color w:val="000000"/>
          <w:sz w:val="24"/>
          <w:szCs w:val="24"/>
          <w:lang w:val="hy-AM"/>
        </w:rPr>
      </w:pPr>
      <w:r w:rsidRPr="004D1E6B">
        <w:rPr>
          <w:rFonts w:ascii="GHEA Grapalat" w:hAnsi="GHEA Grapalat"/>
          <w:b/>
          <w:bCs/>
          <w:color w:val="000000"/>
          <w:sz w:val="24"/>
          <w:szCs w:val="24"/>
          <w:lang w:val="hy-AM"/>
        </w:rPr>
        <w:t>Ո Ր Ո Շ ՈՒ Մ</w:t>
      </w:r>
    </w:p>
    <w:p w:rsidR="004D1E6B" w:rsidRPr="004D1E6B" w:rsidRDefault="004D1E6B" w:rsidP="004D1E6B">
      <w:pPr>
        <w:shd w:val="clear" w:color="auto" w:fill="FFFFFF"/>
        <w:ind w:firstLine="375"/>
        <w:jc w:val="center"/>
        <w:rPr>
          <w:rFonts w:ascii="GHEA Grapalat" w:hAnsi="GHEA Grapalat"/>
          <w:color w:val="000000"/>
          <w:sz w:val="24"/>
          <w:szCs w:val="24"/>
          <w:lang w:val="hy-AM"/>
        </w:rPr>
      </w:pPr>
    </w:p>
    <w:p w:rsidR="004D1E6B" w:rsidRPr="004D1E6B" w:rsidRDefault="004D1E6B" w:rsidP="004D1E6B">
      <w:pPr>
        <w:shd w:val="clear" w:color="auto" w:fill="FFFFFF"/>
        <w:ind w:firstLine="375"/>
        <w:jc w:val="center"/>
        <w:rPr>
          <w:rFonts w:ascii="GHEA Grapalat" w:hAnsi="GHEA Grapalat"/>
          <w:color w:val="000000"/>
          <w:sz w:val="24"/>
          <w:szCs w:val="24"/>
          <w:lang w:val="hy-AM"/>
        </w:rPr>
      </w:pPr>
      <w:r w:rsidRPr="004D1E6B">
        <w:rPr>
          <w:rFonts w:ascii="GHEA Grapalat" w:hAnsi="GHEA Grapalat"/>
          <w:color w:val="000000"/>
          <w:sz w:val="24"/>
          <w:szCs w:val="24"/>
          <w:lang w:val="hy-AM"/>
        </w:rPr>
        <w:t>ապրիլի 2020 թվականի N Լ</w:t>
      </w:r>
    </w:p>
    <w:p w:rsidR="004D1E6B" w:rsidRPr="004D1E6B" w:rsidRDefault="004D1E6B" w:rsidP="004D1E6B">
      <w:pPr>
        <w:shd w:val="clear" w:color="auto" w:fill="FFFFFF"/>
        <w:ind w:firstLine="375"/>
        <w:jc w:val="center"/>
        <w:rPr>
          <w:rFonts w:ascii="GHEA Grapalat" w:hAnsi="GHEA Grapalat"/>
          <w:color w:val="000000"/>
          <w:sz w:val="24"/>
          <w:szCs w:val="24"/>
          <w:lang w:val="hy-AM"/>
        </w:rPr>
      </w:pPr>
    </w:p>
    <w:p w:rsidR="004D1E6B" w:rsidRPr="004D1E6B" w:rsidRDefault="004D1E6B" w:rsidP="004D1E6B">
      <w:pPr>
        <w:shd w:val="clear" w:color="auto" w:fill="FFFFFF"/>
        <w:ind w:firstLine="375"/>
        <w:jc w:val="center"/>
        <w:rPr>
          <w:rFonts w:ascii="GHEA Grapalat" w:hAnsi="GHEA Grapalat"/>
          <w:color w:val="000000"/>
          <w:sz w:val="24"/>
          <w:szCs w:val="24"/>
          <w:lang w:val="hy-AM"/>
        </w:rPr>
      </w:pPr>
      <w:r w:rsidRPr="004D1E6B">
        <w:rPr>
          <w:rFonts w:ascii="GHEA Grapalat" w:hAnsi="GHEA Grapalat"/>
          <w:b/>
          <w:bCs/>
          <w:color w:val="000000"/>
          <w:sz w:val="24"/>
          <w:szCs w:val="24"/>
          <w:lang w:val="hy-AM"/>
        </w:rPr>
        <w:t>ԿՈՐՈՆԱՎԻՐՈՒՍԻ ՏՆՏԵՍԱԿԱՆ ՀԵՏԵՎԱՆՔՆԵՐԻ ՉԵԶՈՔԱՑՄԱՆ</w:t>
      </w:r>
      <w:r w:rsidRPr="004D1E6B">
        <w:rPr>
          <w:rFonts w:ascii="GHEA Grapalat" w:hAnsi="GHEA Grapalat"/>
          <w:color w:val="000000"/>
          <w:sz w:val="24"/>
          <w:szCs w:val="24"/>
          <w:lang w:val="hy-AM"/>
        </w:rPr>
        <w:t xml:space="preserve"> </w:t>
      </w:r>
      <w:r w:rsidRPr="004D1E6B">
        <w:rPr>
          <w:rFonts w:ascii="GHEA Grapalat" w:hAnsi="GHEA Grapalat"/>
          <w:b/>
          <w:bCs/>
          <w:color w:val="000000"/>
          <w:sz w:val="24"/>
          <w:szCs w:val="24"/>
          <w:lang w:val="hy-AM"/>
        </w:rPr>
        <w:t>ՏԱՍՆՉՈՐՍԵՐՈՐԴ ՄԻՋՈՑԱՌՈՒՄԸ ՀԱՍՏԱՏԵԼՈՒ ՄԱՍԻՆ</w:t>
      </w:r>
    </w:p>
    <w:p w:rsidR="004D1E6B" w:rsidRPr="004D1E6B" w:rsidRDefault="004D1E6B" w:rsidP="004D1E6B">
      <w:pPr>
        <w:shd w:val="clear" w:color="auto" w:fill="FFFFFF"/>
        <w:ind w:firstLine="375"/>
        <w:rPr>
          <w:rFonts w:ascii="GHEA Grapalat" w:hAnsi="GHEA Grapalat"/>
          <w:color w:val="000000"/>
          <w:sz w:val="24"/>
          <w:szCs w:val="24"/>
          <w:lang w:val="hy-AM"/>
        </w:rPr>
      </w:pPr>
      <w:r w:rsidRPr="004D1E6B">
        <w:rPr>
          <w:rFonts w:ascii="Calibri" w:hAnsi="Calibri" w:cs="Calibri"/>
          <w:color w:val="000000"/>
          <w:sz w:val="24"/>
          <w:szCs w:val="24"/>
          <w:lang w:val="hy-AM"/>
        </w:rPr>
        <w:t> </w:t>
      </w:r>
    </w:p>
    <w:p w:rsidR="004D1E6B" w:rsidRPr="004D1E6B" w:rsidRDefault="004D1E6B" w:rsidP="004D1E6B">
      <w:pPr>
        <w:shd w:val="clear" w:color="auto" w:fill="FFFFFF"/>
        <w:ind w:firstLine="375"/>
        <w:rPr>
          <w:rFonts w:ascii="GHEA Grapalat" w:hAnsi="GHEA Grapalat"/>
          <w:color w:val="000000"/>
          <w:sz w:val="24"/>
          <w:szCs w:val="24"/>
          <w:lang w:val="hy-AM"/>
        </w:rPr>
      </w:pPr>
      <w:r w:rsidRPr="004D1E6B">
        <w:rPr>
          <w:rFonts w:ascii="GHEA Grapalat" w:hAnsi="GHEA Grapalat"/>
          <w:color w:val="000000"/>
          <w:sz w:val="24"/>
          <w:szCs w:val="24"/>
          <w:lang w:val="hy-AM"/>
        </w:rPr>
        <w:t>Հիմք ընդունելով Հայաստանի Հանրապետության Սահմանադրության 146-րդ հոդվածի 4-րդ մասը՝ Հայաստանի Հանրապետության կառավարությունը</w:t>
      </w:r>
      <w:r w:rsidRPr="004D1E6B">
        <w:rPr>
          <w:rFonts w:ascii="GHEA Grapalat" w:hAnsi="GHEA Grapalat" w:cs="Calibri"/>
          <w:color w:val="000000"/>
          <w:sz w:val="24"/>
          <w:szCs w:val="24"/>
          <w:lang w:val="hy-AM"/>
        </w:rPr>
        <w:t xml:space="preserve"> </w:t>
      </w:r>
      <w:r w:rsidRPr="004D1E6B">
        <w:rPr>
          <w:rFonts w:ascii="GHEA Grapalat" w:hAnsi="GHEA Grapalat"/>
          <w:b/>
          <w:bCs/>
          <w:i/>
          <w:iCs/>
          <w:color w:val="000000"/>
          <w:sz w:val="24"/>
          <w:szCs w:val="24"/>
          <w:lang w:val="hy-AM"/>
        </w:rPr>
        <w:t>որոշում է.</w:t>
      </w:r>
    </w:p>
    <w:p w:rsidR="004D1E6B" w:rsidRPr="004D1E6B" w:rsidRDefault="004D1E6B" w:rsidP="004D1E6B">
      <w:pPr>
        <w:shd w:val="clear" w:color="auto" w:fill="FFFFFF"/>
        <w:ind w:firstLine="375"/>
        <w:rPr>
          <w:rFonts w:ascii="GHEA Grapalat" w:hAnsi="GHEA Grapalat"/>
          <w:color w:val="000000"/>
          <w:sz w:val="24"/>
          <w:szCs w:val="24"/>
          <w:lang w:val="hy-AM"/>
        </w:rPr>
      </w:pPr>
      <w:r w:rsidRPr="004D1E6B">
        <w:rPr>
          <w:rFonts w:ascii="GHEA Grapalat" w:hAnsi="GHEA Grapalat"/>
          <w:color w:val="000000"/>
          <w:sz w:val="24"/>
          <w:szCs w:val="24"/>
          <w:lang w:val="hy-AM"/>
        </w:rPr>
        <w:t xml:space="preserve">1. Հաստատել կորոնավիրուսի տնտեսական հետևանքների չեզոքացման տասնչորսերորդ </w:t>
      </w:r>
      <w:r w:rsidR="00EB2751">
        <w:rPr>
          <w:rFonts w:ascii="GHEA Grapalat" w:hAnsi="GHEA Grapalat"/>
          <w:color w:val="000000"/>
          <w:sz w:val="24"/>
          <w:szCs w:val="24"/>
          <w:lang w:val="hy-AM"/>
        </w:rPr>
        <w:t>միջոցառումը՝ համաձայն հավելվածի</w:t>
      </w:r>
      <w:r w:rsidRPr="004D1E6B">
        <w:rPr>
          <w:rFonts w:ascii="GHEA Grapalat" w:hAnsi="GHEA Grapalat"/>
          <w:color w:val="000000"/>
          <w:sz w:val="24"/>
          <w:szCs w:val="24"/>
          <w:lang w:val="hy-AM"/>
        </w:rPr>
        <w:t>։</w:t>
      </w:r>
    </w:p>
    <w:p w:rsidR="004D1E6B" w:rsidRPr="004D1E6B" w:rsidRDefault="004D1E6B" w:rsidP="00DF75CE">
      <w:pPr>
        <w:jc w:val="both"/>
        <w:rPr>
          <w:rFonts w:ascii="GHEA Grapalat" w:hAnsi="GHEA Grapalat"/>
          <w:lang w:val="hy-AM"/>
        </w:rPr>
      </w:pPr>
      <w:r w:rsidRPr="00DF75CE">
        <w:rPr>
          <w:rFonts w:ascii="GHEA Grapalat" w:hAnsi="GHEA Grapalat"/>
          <w:color w:val="000000"/>
          <w:sz w:val="24"/>
          <w:szCs w:val="24"/>
          <w:lang w:val="hy-AM"/>
        </w:rPr>
        <w:t xml:space="preserve">2. Կրթության, գիտության, մշակույթի և սպորտի նախարար Արայիկ Հարությունյանին` </w:t>
      </w:r>
      <w:r w:rsidR="00EA0D45" w:rsidRPr="00DF75CE">
        <w:rPr>
          <w:rFonts w:ascii="GHEA Grapalat" w:hAnsi="GHEA Grapalat"/>
          <w:color w:val="000000"/>
          <w:sz w:val="24"/>
          <w:szCs w:val="24"/>
          <w:lang w:val="hy-AM"/>
        </w:rPr>
        <w:t>տասնօրյա ժամկետում Վարչապետի աշխատակազմ ներկայացնել  Հայաստանի Հանրապետության</w:t>
      </w:r>
      <w:r w:rsidR="00EA0D45" w:rsidRPr="00DF75CE">
        <w:rPr>
          <w:rFonts w:ascii="GHEA Grapalat" w:hAnsi="GHEA Grapalat"/>
          <w:color w:val="000000"/>
          <w:sz w:val="24"/>
          <w:szCs w:val="24"/>
          <w:shd w:val="clear" w:color="auto" w:fill="FFFFFF"/>
          <w:lang w:val="hy-AM"/>
        </w:rPr>
        <w:t xml:space="preserve"> կառավարության 2019 թվականի դեկտեմբերի 26-ի թիվ 1919-Ն որոշման մեջ </w:t>
      </w:r>
      <w:r w:rsidR="00EA0D45" w:rsidRPr="00DF75CE">
        <w:rPr>
          <w:rFonts w:ascii="GHEA Grapalat" w:hAnsi="GHEA Grapalat"/>
          <w:color w:val="000000"/>
          <w:sz w:val="24"/>
          <w:szCs w:val="24"/>
          <w:lang w:val="hy-AM"/>
        </w:rPr>
        <w:t xml:space="preserve">սույն որոշումից բխող </w:t>
      </w:r>
      <w:r w:rsidR="00EA0D45" w:rsidRPr="00DF75CE">
        <w:rPr>
          <w:rFonts w:ascii="GHEA Grapalat" w:hAnsi="GHEA Grapalat"/>
          <w:color w:val="000000"/>
          <w:sz w:val="24"/>
          <w:szCs w:val="24"/>
          <w:shd w:val="clear" w:color="auto" w:fill="FFFFFF"/>
          <w:lang w:val="hy-AM"/>
        </w:rPr>
        <w:t>փոփոխություններ կատարելու առաջարկություններ</w:t>
      </w:r>
      <w:r w:rsidR="0024588A">
        <w:rPr>
          <w:rFonts w:ascii="GHEA Grapalat" w:hAnsi="GHEA Grapalat"/>
          <w:color w:val="000000"/>
          <w:sz w:val="24"/>
          <w:szCs w:val="24"/>
          <w:shd w:val="clear" w:color="auto" w:fill="FFFFFF"/>
          <w:lang w:val="hy-AM"/>
        </w:rPr>
        <w:t>:</w:t>
      </w:r>
      <w:r w:rsidR="00EA0D45">
        <w:rPr>
          <w:rFonts w:ascii="GHEA Grapalat" w:hAnsi="GHEA Grapalat"/>
          <w:color w:val="000000"/>
          <w:sz w:val="24"/>
          <w:szCs w:val="24"/>
          <w:shd w:val="clear" w:color="auto" w:fill="FFFFFF"/>
          <w:lang w:val="hy-AM"/>
        </w:rPr>
        <w:t xml:space="preserve"> </w:t>
      </w:r>
    </w:p>
    <w:tbl>
      <w:tblPr>
        <w:tblW w:w="5000" w:type="pct"/>
        <w:tblCellSpacing w:w="7" w:type="dxa"/>
        <w:shd w:val="clear" w:color="auto" w:fill="FFFFFF"/>
        <w:tblLook w:val="04A0"/>
      </w:tblPr>
      <w:tblGrid>
        <w:gridCol w:w="4521"/>
        <w:gridCol w:w="6312"/>
      </w:tblGrid>
      <w:tr w:rsidR="004D1E6B" w:rsidRPr="004D1E6B" w:rsidTr="00480B47">
        <w:trPr>
          <w:tblCellSpacing w:w="7" w:type="dxa"/>
        </w:trPr>
        <w:tc>
          <w:tcPr>
            <w:tcW w:w="4500" w:type="dxa"/>
            <w:shd w:val="clear" w:color="auto" w:fill="FFFFFF"/>
            <w:tcMar>
              <w:top w:w="15" w:type="dxa"/>
              <w:left w:w="15" w:type="dxa"/>
              <w:bottom w:w="15" w:type="dxa"/>
              <w:right w:w="15" w:type="dxa"/>
            </w:tcMar>
            <w:vAlign w:val="center"/>
            <w:hideMark/>
          </w:tcPr>
          <w:p w:rsidR="0024588A" w:rsidRDefault="0024588A" w:rsidP="00480B47">
            <w:pPr>
              <w:spacing w:before="100" w:beforeAutospacing="1" w:after="100" w:afterAutospacing="1"/>
              <w:jc w:val="center"/>
              <w:rPr>
                <w:rFonts w:ascii="GHEA Grapalat" w:hAnsi="GHEA Grapalat"/>
                <w:b/>
                <w:bCs/>
                <w:color w:val="000000"/>
                <w:sz w:val="24"/>
                <w:szCs w:val="24"/>
                <w:lang w:val="hy-AM"/>
              </w:rPr>
            </w:pPr>
          </w:p>
          <w:p w:rsidR="0024588A" w:rsidRDefault="0024588A" w:rsidP="00480B47">
            <w:pPr>
              <w:spacing w:before="100" w:beforeAutospacing="1" w:after="100" w:afterAutospacing="1"/>
              <w:jc w:val="center"/>
              <w:rPr>
                <w:rFonts w:ascii="GHEA Grapalat" w:hAnsi="GHEA Grapalat"/>
                <w:b/>
                <w:bCs/>
                <w:color w:val="000000"/>
                <w:sz w:val="24"/>
                <w:szCs w:val="24"/>
                <w:lang w:val="hy-AM"/>
              </w:rPr>
            </w:pPr>
          </w:p>
          <w:p w:rsidR="0024588A" w:rsidRDefault="0024588A" w:rsidP="00480B47">
            <w:pPr>
              <w:spacing w:before="100" w:beforeAutospacing="1" w:after="100" w:afterAutospacing="1"/>
              <w:jc w:val="center"/>
              <w:rPr>
                <w:rFonts w:ascii="GHEA Grapalat" w:hAnsi="GHEA Grapalat"/>
                <w:b/>
                <w:bCs/>
                <w:color w:val="000000"/>
                <w:sz w:val="24"/>
                <w:szCs w:val="24"/>
                <w:lang w:val="hy-AM"/>
              </w:rPr>
            </w:pPr>
          </w:p>
          <w:p w:rsidR="004D1E6B" w:rsidRPr="004D1E6B" w:rsidRDefault="004D1E6B" w:rsidP="00480B47">
            <w:pPr>
              <w:spacing w:before="100" w:beforeAutospacing="1" w:after="100" w:afterAutospacing="1"/>
              <w:jc w:val="center"/>
              <w:rPr>
                <w:rFonts w:ascii="GHEA Grapalat" w:hAnsi="GHEA Grapalat"/>
                <w:color w:val="000000"/>
                <w:sz w:val="24"/>
                <w:szCs w:val="24"/>
                <w:lang w:val="hy-AM"/>
              </w:rPr>
            </w:pPr>
            <w:proofErr w:type="spellStart"/>
            <w:r w:rsidRPr="004D1E6B">
              <w:rPr>
                <w:rFonts w:ascii="GHEA Grapalat" w:hAnsi="GHEA Grapalat"/>
                <w:b/>
                <w:bCs/>
                <w:color w:val="000000"/>
                <w:sz w:val="24"/>
                <w:szCs w:val="24"/>
              </w:rPr>
              <w:t>Հայաստանի</w:t>
            </w:r>
            <w:proofErr w:type="spellEnd"/>
            <w:r w:rsidRPr="004D1E6B">
              <w:rPr>
                <w:rFonts w:ascii="GHEA Grapalat" w:hAnsi="GHEA Grapalat"/>
                <w:b/>
                <w:bCs/>
                <w:color w:val="000000"/>
                <w:sz w:val="24"/>
                <w:szCs w:val="24"/>
              </w:rPr>
              <w:t xml:space="preserve"> </w:t>
            </w:r>
            <w:proofErr w:type="spellStart"/>
            <w:r w:rsidRPr="004D1E6B">
              <w:rPr>
                <w:rFonts w:ascii="GHEA Grapalat" w:hAnsi="GHEA Grapalat"/>
                <w:b/>
                <w:bCs/>
                <w:color w:val="000000"/>
                <w:sz w:val="24"/>
                <w:szCs w:val="24"/>
              </w:rPr>
              <w:t>Հանրապետության</w:t>
            </w:r>
            <w:proofErr w:type="spellEnd"/>
            <w:r w:rsidRPr="004D1E6B">
              <w:rPr>
                <w:rFonts w:ascii="GHEA Grapalat" w:hAnsi="GHEA Grapalat"/>
                <w:b/>
                <w:bCs/>
                <w:color w:val="000000"/>
                <w:sz w:val="24"/>
                <w:szCs w:val="24"/>
              </w:rPr>
              <w:br/>
            </w:r>
            <w:proofErr w:type="spellStart"/>
            <w:r w:rsidRPr="004D1E6B">
              <w:rPr>
                <w:rFonts w:ascii="GHEA Grapalat" w:hAnsi="GHEA Grapalat"/>
                <w:b/>
                <w:bCs/>
                <w:color w:val="000000"/>
                <w:sz w:val="24"/>
                <w:szCs w:val="24"/>
              </w:rPr>
              <w:t>վարչապետ</w:t>
            </w:r>
            <w:proofErr w:type="spellEnd"/>
          </w:p>
        </w:tc>
        <w:tc>
          <w:tcPr>
            <w:tcW w:w="0" w:type="auto"/>
            <w:shd w:val="clear" w:color="auto" w:fill="FFFFFF"/>
            <w:tcMar>
              <w:top w:w="15" w:type="dxa"/>
              <w:left w:w="15" w:type="dxa"/>
              <w:bottom w:w="15" w:type="dxa"/>
              <w:right w:w="15" w:type="dxa"/>
            </w:tcMar>
            <w:vAlign w:val="bottom"/>
            <w:hideMark/>
          </w:tcPr>
          <w:p w:rsidR="004D1E6B" w:rsidRPr="004D1E6B" w:rsidRDefault="004D1E6B" w:rsidP="00480B47">
            <w:pPr>
              <w:jc w:val="right"/>
              <w:rPr>
                <w:rFonts w:ascii="GHEA Grapalat" w:hAnsi="GHEA Grapalat"/>
                <w:color w:val="000000"/>
                <w:sz w:val="24"/>
                <w:szCs w:val="24"/>
                <w:lang w:val="hy-AM"/>
              </w:rPr>
            </w:pPr>
            <w:r w:rsidRPr="004D1E6B">
              <w:rPr>
                <w:rFonts w:ascii="GHEA Grapalat" w:hAnsi="GHEA Grapalat"/>
                <w:b/>
                <w:bCs/>
                <w:color w:val="000000"/>
                <w:sz w:val="24"/>
                <w:szCs w:val="24"/>
              </w:rPr>
              <w:t xml:space="preserve">Ն. </w:t>
            </w:r>
            <w:proofErr w:type="spellStart"/>
            <w:r w:rsidRPr="004D1E6B">
              <w:rPr>
                <w:rFonts w:ascii="GHEA Grapalat" w:hAnsi="GHEA Grapalat"/>
                <w:b/>
                <w:bCs/>
                <w:color w:val="000000"/>
                <w:sz w:val="24"/>
                <w:szCs w:val="24"/>
              </w:rPr>
              <w:t>Փաշինյան</w:t>
            </w:r>
            <w:proofErr w:type="spellEnd"/>
          </w:p>
        </w:tc>
      </w:tr>
      <w:tr w:rsidR="004D1E6B" w:rsidRPr="004D1E6B" w:rsidTr="00480B47">
        <w:trPr>
          <w:tblCellSpacing w:w="7" w:type="dxa"/>
        </w:trPr>
        <w:tc>
          <w:tcPr>
            <w:tcW w:w="0" w:type="auto"/>
            <w:shd w:val="clear" w:color="auto" w:fill="FFFFFF"/>
            <w:tcMar>
              <w:top w:w="15" w:type="dxa"/>
              <w:left w:w="15" w:type="dxa"/>
              <w:bottom w:w="15" w:type="dxa"/>
              <w:right w:w="15" w:type="dxa"/>
            </w:tcMar>
            <w:vAlign w:val="center"/>
            <w:hideMark/>
          </w:tcPr>
          <w:p w:rsidR="004D1E6B" w:rsidRPr="004D1E6B" w:rsidRDefault="004D1E6B" w:rsidP="00480B47">
            <w:pPr>
              <w:rPr>
                <w:rFonts w:ascii="GHEA Grapalat" w:hAnsi="GHEA Grapalat"/>
                <w:color w:val="000000"/>
                <w:sz w:val="24"/>
                <w:szCs w:val="24"/>
                <w:lang w:val="hy-AM"/>
              </w:rPr>
            </w:pPr>
            <w:r w:rsidRPr="004D1E6B">
              <w:rPr>
                <w:rFonts w:ascii="Calibri" w:hAnsi="Calibri" w:cs="Calibri"/>
                <w:color w:val="000000"/>
                <w:sz w:val="24"/>
                <w:szCs w:val="24"/>
                <w:lang w:val="hy-AM"/>
              </w:rPr>
              <w:t>    </w:t>
            </w:r>
          </w:p>
          <w:p w:rsidR="004D1E6B" w:rsidRPr="004D1E6B" w:rsidRDefault="004D1E6B" w:rsidP="00480B47">
            <w:pPr>
              <w:jc w:val="center"/>
              <w:rPr>
                <w:rFonts w:ascii="GHEA Grapalat" w:hAnsi="GHEA Grapalat"/>
                <w:color w:val="000000"/>
                <w:sz w:val="24"/>
                <w:szCs w:val="24"/>
                <w:lang w:val="hy-AM"/>
              </w:rPr>
            </w:pPr>
            <w:r w:rsidRPr="004D1E6B">
              <w:rPr>
                <w:rFonts w:ascii="GHEA Grapalat" w:hAnsi="GHEA Grapalat"/>
                <w:color w:val="000000"/>
                <w:sz w:val="24"/>
                <w:szCs w:val="24"/>
                <w:lang w:val="hy-AM"/>
              </w:rPr>
              <w:t xml:space="preserve">2020 թ. ապրիլի </w:t>
            </w:r>
          </w:p>
          <w:p w:rsidR="004D1E6B" w:rsidRPr="004D1E6B" w:rsidRDefault="004D1E6B" w:rsidP="00480B47">
            <w:pPr>
              <w:jc w:val="center"/>
              <w:rPr>
                <w:rFonts w:ascii="GHEA Grapalat" w:hAnsi="GHEA Grapalat"/>
                <w:color w:val="000000"/>
                <w:sz w:val="24"/>
                <w:szCs w:val="24"/>
                <w:lang w:val="hy-AM"/>
              </w:rPr>
            </w:pPr>
            <w:r w:rsidRPr="004D1E6B">
              <w:rPr>
                <w:rFonts w:ascii="GHEA Grapalat" w:hAnsi="GHEA Grapalat"/>
                <w:color w:val="000000"/>
                <w:sz w:val="24"/>
                <w:szCs w:val="24"/>
                <w:lang w:val="hy-AM"/>
              </w:rPr>
              <w:t>Երևան</w:t>
            </w:r>
          </w:p>
        </w:tc>
        <w:tc>
          <w:tcPr>
            <w:tcW w:w="0" w:type="auto"/>
            <w:shd w:val="clear" w:color="auto" w:fill="FFFFFF"/>
            <w:tcMar>
              <w:top w:w="15" w:type="dxa"/>
              <w:left w:w="15" w:type="dxa"/>
              <w:bottom w:w="15" w:type="dxa"/>
              <w:right w:w="15" w:type="dxa"/>
            </w:tcMar>
            <w:vAlign w:val="center"/>
            <w:hideMark/>
          </w:tcPr>
          <w:p w:rsidR="004D1E6B" w:rsidRPr="004D1E6B" w:rsidRDefault="004D1E6B" w:rsidP="00480B47">
            <w:pPr>
              <w:rPr>
                <w:rFonts w:ascii="GHEA Grapalat" w:hAnsi="GHEA Grapalat"/>
                <w:color w:val="000000"/>
                <w:sz w:val="24"/>
                <w:szCs w:val="24"/>
                <w:lang w:val="hy-AM"/>
              </w:rPr>
            </w:pPr>
            <w:r w:rsidRPr="004D1E6B">
              <w:rPr>
                <w:rFonts w:ascii="Calibri" w:hAnsi="Calibri" w:cs="Calibri"/>
                <w:color w:val="000000"/>
                <w:sz w:val="24"/>
                <w:szCs w:val="24"/>
                <w:lang w:val="hy-AM"/>
              </w:rPr>
              <w:t>    </w:t>
            </w:r>
          </w:p>
        </w:tc>
      </w:tr>
    </w:tbl>
    <w:p w:rsidR="004D1E6B" w:rsidRPr="004D1E6B" w:rsidRDefault="004D1E6B" w:rsidP="004D1E6B">
      <w:pPr>
        <w:rPr>
          <w:rFonts w:ascii="GHEA Grapalat" w:hAnsi="GHEA Grapalat"/>
        </w:rPr>
      </w:pPr>
    </w:p>
    <w:p w:rsidR="004D1E6B" w:rsidRPr="004D1E6B" w:rsidRDefault="004D1E6B" w:rsidP="004D1E6B">
      <w:pPr>
        <w:rPr>
          <w:rFonts w:ascii="GHEA Grapalat" w:hAnsi="GHEA Grapalat"/>
        </w:rPr>
      </w:pPr>
    </w:p>
    <w:p w:rsidR="004D1E6B" w:rsidRPr="004D1E6B" w:rsidRDefault="004D1E6B" w:rsidP="004D1E6B">
      <w:pPr>
        <w:rPr>
          <w:rFonts w:ascii="GHEA Grapalat" w:hAnsi="GHEA Grapalat"/>
        </w:rPr>
      </w:pPr>
    </w:p>
    <w:tbl>
      <w:tblPr>
        <w:tblW w:w="5000" w:type="pct"/>
        <w:tblCellSpacing w:w="7" w:type="dxa"/>
        <w:shd w:val="clear" w:color="auto" w:fill="FFFFFF"/>
        <w:tblCellMar>
          <w:top w:w="15" w:type="dxa"/>
          <w:left w:w="15" w:type="dxa"/>
          <w:bottom w:w="15" w:type="dxa"/>
          <w:right w:w="15" w:type="dxa"/>
        </w:tblCellMar>
        <w:tblLook w:val="04A0"/>
      </w:tblPr>
      <w:tblGrid>
        <w:gridCol w:w="6312"/>
        <w:gridCol w:w="4521"/>
      </w:tblGrid>
      <w:tr w:rsidR="004D1E6B" w:rsidRPr="00FD7D5B" w:rsidTr="00480B47">
        <w:trPr>
          <w:tblCellSpacing w:w="7" w:type="dxa"/>
        </w:trPr>
        <w:tc>
          <w:tcPr>
            <w:tcW w:w="0" w:type="auto"/>
            <w:shd w:val="clear" w:color="auto" w:fill="FFFFFF"/>
            <w:vAlign w:val="center"/>
            <w:hideMark/>
          </w:tcPr>
          <w:p w:rsidR="004D1E6B" w:rsidRPr="004D1E6B" w:rsidRDefault="004D1E6B" w:rsidP="00480B47">
            <w:pPr>
              <w:rPr>
                <w:rFonts w:ascii="GHEA Grapalat" w:hAnsi="GHEA Grapalat"/>
                <w:color w:val="000000"/>
                <w:sz w:val="24"/>
                <w:szCs w:val="24"/>
              </w:rPr>
            </w:pPr>
          </w:p>
        </w:tc>
        <w:tc>
          <w:tcPr>
            <w:tcW w:w="4500" w:type="dxa"/>
            <w:shd w:val="clear" w:color="auto" w:fill="FFFFFF"/>
            <w:vAlign w:val="bottom"/>
            <w:hideMark/>
          </w:tcPr>
          <w:p w:rsidR="002F58F9" w:rsidRDefault="002F58F9" w:rsidP="00480B47">
            <w:pPr>
              <w:jc w:val="right"/>
              <w:rPr>
                <w:rFonts w:ascii="GHEA Grapalat" w:hAnsi="GHEA Grapalat"/>
                <w:b/>
                <w:bCs/>
                <w:color w:val="000000"/>
                <w:sz w:val="24"/>
                <w:szCs w:val="24"/>
                <w:lang w:val="hy-AM"/>
              </w:rPr>
            </w:pPr>
          </w:p>
          <w:p w:rsidR="002F58F9" w:rsidRDefault="002F58F9" w:rsidP="00480B47">
            <w:pPr>
              <w:jc w:val="right"/>
              <w:rPr>
                <w:rFonts w:ascii="GHEA Grapalat" w:hAnsi="GHEA Grapalat"/>
                <w:b/>
                <w:bCs/>
                <w:color w:val="000000"/>
                <w:sz w:val="24"/>
                <w:szCs w:val="24"/>
                <w:lang w:val="hy-AM"/>
              </w:rPr>
            </w:pPr>
          </w:p>
          <w:p w:rsidR="002F58F9" w:rsidRDefault="002F58F9"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DF75CE" w:rsidRDefault="00DF75CE" w:rsidP="00480B47">
            <w:pPr>
              <w:jc w:val="right"/>
              <w:rPr>
                <w:rFonts w:ascii="GHEA Grapalat" w:hAnsi="GHEA Grapalat"/>
                <w:b/>
                <w:bCs/>
                <w:color w:val="000000"/>
                <w:sz w:val="24"/>
                <w:szCs w:val="24"/>
                <w:lang w:val="hy-AM"/>
              </w:rPr>
            </w:pPr>
          </w:p>
          <w:p w:rsidR="00227B56" w:rsidRDefault="00227B56" w:rsidP="0024588A">
            <w:pPr>
              <w:rPr>
                <w:rFonts w:ascii="GHEA Grapalat" w:hAnsi="GHEA Grapalat"/>
                <w:b/>
                <w:bCs/>
                <w:color w:val="000000"/>
                <w:sz w:val="24"/>
                <w:szCs w:val="24"/>
                <w:lang w:val="hy-AM"/>
              </w:rPr>
            </w:pPr>
          </w:p>
          <w:p w:rsidR="00227B56" w:rsidRDefault="00227B56" w:rsidP="00480B47">
            <w:pPr>
              <w:jc w:val="right"/>
              <w:rPr>
                <w:rFonts w:ascii="GHEA Grapalat" w:hAnsi="GHEA Grapalat"/>
                <w:b/>
                <w:bCs/>
                <w:color w:val="000000"/>
                <w:sz w:val="24"/>
                <w:szCs w:val="24"/>
                <w:lang w:val="hy-AM"/>
              </w:rPr>
            </w:pPr>
          </w:p>
          <w:p w:rsidR="00227B56" w:rsidRDefault="00227B56" w:rsidP="00480B47">
            <w:pPr>
              <w:jc w:val="right"/>
              <w:rPr>
                <w:rFonts w:ascii="GHEA Grapalat" w:hAnsi="GHEA Grapalat"/>
                <w:b/>
                <w:bCs/>
                <w:color w:val="000000"/>
                <w:sz w:val="24"/>
                <w:szCs w:val="24"/>
                <w:lang w:val="hy-AM"/>
              </w:rPr>
            </w:pPr>
          </w:p>
          <w:p w:rsidR="00165595" w:rsidRDefault="004D1E6B" w:rsidP="00480B47">
            <w:pPr>
              <w:jc w:val="right"/>
              <w:rPr>
                <w:rFonts w:ascii="GHEA Grapalat" w:hAnsi="GHEA Grapalat"/>
                <w:b/>
                <w:bCs/>
                <w:color w:val="000000"/>
                <w:sz w:val="24"/>
                <w:szCs w:val="24"/>
                <w:lang w:val="hy-AM"/>
              </w:rPr>
            </w:pPr>
            <w:r w:rsidRPr="00FD7D5B">
              <w:rPr>
                <w:rFonts w:ascii="GHEA Grapalat" w:hAnsi="GHEA Grapalat"/>
                <w:b/>
                <w:bCs/>
                <w:color w:val="000000"/>
                <w:sz w:val="24"/>
                <w:szCs w:val="24"/>
                <w:lang w:val="hy-AM"/>
              </w:rPr>
              <w:t>Հավելված</w:t>
            </w:r>
          </w:p>
          <w:p w:rsidR="004D1E6B" w:rsidRPr="00FD7D5B" w:rsidRDefault="004D1E6B" w:rsidP="00480B47">
            <w:pPr>
              <w:jc w:val="right"/>
              <w:rPr>
                <w:rFonts w:ascii="GHEA Grapalat" w:hAnsi="GHEA Grapalat"/>
                <w:b/>
                <w:bCs/>
                <w:color w:val="000000"/>
                <w:sz w:val="24"/>
                <w:szCs w:val="24"/>
                <w:lang w:val="hy-AM"/>
              </w:rPr>
            </w:pPr>
            <w:r w:rsidRPr="00FD7D5B">
              <w:rPr>
                <w:rFonts w:ascii="GHEA Grapalat" w:hAnsi="GHEA Grapalat"/>
                <w:b/>
                <w:bCs/>
                <w:color w:val="000000"/>
                <w:sz w:val="24"/>
                <w:szCs w:val="24"/>
                <w:lang w:val="hy-AM"/>
              </w:rPr>
              <w:t xml:space="preserve">          ՀՀ կառավարության 2020                թվականի</w:t>
            </w:r>
          </w:p>
          <w:p w:rsidR="004D1E6B" w:rsidRPr="00FD7D5B" w:rsidRDefault="004D1E6B" w:rsidP="00480B47">
            <w:pPr>
              <w:jc w:val="right"/>
              <w:rPr>
                <w:rFonts w:ascii="GHEA Grapalat" w:hAnsi="GHEA Grapalat"/>
                <w:color w:val="000000"/>
                <w:sz w:val="24"/>
                <w:szCs w:val="24"/>
                <w:lang w:val="hy-AM"/>
              </w:rPr>
            </w:pPr>
            <w:r w:rsidRPr="00FD7D5B">
              <w:rPr>
                <w:rFonts w:ascii="GHEA Grapalat" w:hAnsi="GHEA Grapalat"/>
                <w:b/>
                <w:bCs/>
                <w:color w:val="000000"/>
                <w:sz w:val="24"/>
                <w:szCs w:val="24"/>
                <w:lang w:val="hy-AM"/>
              </w:rPr>
              <w:t xml:space="preserve">                     ապրիլի  -ի N -Լ որոշման</w:t>
            </w:r>
          </w:p>
        </w:tc>
      </w:tr>
    </w:tbl>
    <w:p w:rsidR="004D1E6B" w:rsidRPr="004D1E6B" w:rsidRDefault="004D1E6B" w:rsidP="004D1E6B">
      <w:pPr>
        <w:shd w:val="clear" w:color="auto" w:fill="FFFFFF"/>
        <w:jc w:val="center"/>
        <w:rPr>
          <w:rFonts w:ascii="GHEA Grapalat" w:hAnsi="GHEA Grapalat"/>
          <w:color w:val="000000"/>
          <w:sz w:val="24"/>
          <w:szCs w:val="24"/>
          <w:lang w:val="hy-AM"/>
        </w:rPr>
      </w:pPr>
    </w:p>
    <w:p w:rsidR="004D1E6B" w:rsidRPr="004D1E6B" w:rsidRDefault="004D1E6B" w:rsidP="004D1E6B">
      <w:pPr>
        <w:shd w:val="clear" w:color="auto" w:fill="FFFFFF"/>
        <w:jc w:val="center"/>
        <w:rPr>
          <w:rFonts w:ascii="GHEA Grapalat" w:hAnsi="GHEA Grapalat"/>
          <w:color w:val="000000"/>
          <w:sz w:val="24"/>
          <w:szCs w:val="24"/>
          <w:lang w:val="hy-AM"/>
        </w:rPr>
      </w:pPr>
      <w:r w:rsidRPr="004D1E6B">
        <w:rPr>
          <w:rFonts w:ascii="GHEA Grapalat" w:hAnsi="GHEA Grapalat"/>
          <w:b/>
          <w:bCs/>
          <w:color w:val="000000"/>
          <w:sz w:val="24"/>
          <w:szCs w:val="24"/>
          <w:lang w:val="hy-AM"/>
        </w:rPr>
        <w:t>ԿՈՐՈՆԱՎԻՐՈՒՍԻ ՏՆՏԵՍԱԿԱՆ ՀԵՏԵՎԱՆՔՆԵՐԻ ՉԵԶՈՔԱՑՄԱՆ ՏԱՍՆՉՈՐՍԵՐՈՐԴ ՄԻՋՈՑԱՌՈՒՄ</w:t>
      </w:r>
    </w:p>
    <w:p w:rsidR="004D1E6B" w:rsidRPr="004D1E6B" w:rsidRDefault="004D1E6B" w:rsidP="004D1E6B">
      <w:pPr>
        <w:shd w:val="clear" w:color="auto" w:fill="FFFFFF"/>
        <w:jc w:val="center"/>
        <w:rPr>
          <w:rFonts w:ascii="GHEA Grapalat" w:hAnsi="GHEA Grapalat"/>
          <w:color w:val="000000"/>
          <w:sz w:val="24"/>
          <w:szCs w:val="24"/>
          <w:lang w:val="hy-AM"/>
        </w:rPr>
      </w:pPr>
    </w:p>
    <w:p w:rsidR="004D1E6B" w:rsidRPr="00227B56" w:rsidRDefault="004D1E6B" w:rsidP="00440D74">
      <w:pPr>
        <w:pStyle w:val="ListParagraph"/>
        <w:numPr>
          <w:ilvl w:val="0"/>
          <w:numId w:val="6"/>
        </w:numPr>
        <w:shd w:val="clear" w:color="auto" w:fill="FFFFFF"/>
        <w:tabs>
          <w:tab w:val="left" w:pos="270"/>
        </w:tabs>
        <w:spacing w:after="0" w:line="240" w:lineRule="auto"/>
        <w:ind w:left="360" w:firstLine="270"/>
        <w:jc w:val="both"/>
        <w:rPr>
          <w:rFonts w:ascii="GHEA Grapalat" w:eastAsia="Times New Roman" w:hAnsi="GHEA Grapalat"/>
          <w:color w:val="000000"/>
          <w:sz w:val="24"/>
          <w:szCs w:val="24"/>
          <w:lang w:val="hy-AM"/>
        </w:rPr>
      </w:pPr>
      <w:r w:rsidRPr="00227B56">
        <w:rPr>
          <w:rFonts w:ascii="GHEA Grapalat" w:eastAsia="Times New Roman" w:hAnsi="GHEA Grapalat"/>
          <w:color w:val="000000"/>
          <w:sz w:val="24"/>
          <w:szCs w:val="24"/>
          <w:lang w:val="hy-AM"/>
        </w:rPr>
        <w:t>Կորոնավիրուսի տնտեսական հետևանքների չեզոքացման  տասնչորսերորդ միջոցառման (այսուհետ՝ միջոցառում) նպատակն է կորոնավիրուսի տարածման հետևանքով առաջացած դժվարությունների հաղթահարման համար օժանդակել Հայաստանի Հանրապետության բարձրագույն</w:t>
      </w:r>
      <w:r w:rsidR="0024588A">
        <w:rPr>
          <w:rFonts w:ascii="GHEA Grapalat" w:eastAsia="Times New Roman" w:hAnsi="GHEA Grapalat"/>
          <w:color w:val="000000"/>
          <w:sz w:val="24"/>
          <w:szCs w:val="24"/>
          <w:lang w:val="hy-AM"/>
        </w:rPr>
        <w:t xml:space="preserve"> և հետբուհական /կլինիկական օրդինատուրա/ կրթական ծրագրեր իրականացնող</w:t>
      </w:r>
      <w:r w:rsidRPr="00227B56">
        <w:rPr>
          <w:rFonts w:ascii="GHEA Grapalat" w:eastAsia="Times New Roman" w:hAnsi="GHEA Grapalat"/>
          <w:color w:val="000000"/>
          <w:sz w:val="24"/>
          <w:szCs w:val="24"/>
          <w:lang w:val="hy-AM"/>
        </w:rPr>
        <w:t xml:space="preserve"> ուսումնական հաստատությունների (այսուհետ՝ </w:t>
      </w:r>
      <w:r w:rsidR="00EA0D45" w:rsidRPr="00227B56">
        <w:rPr>
          <w:rFonts w:ascii="GHEA Grapalat" w:eastAsia="Times New Roman" w:hAnsi="GHEA Grapalat"/>
          <w:color w:val="000000"/>
          <w:sz w:val="24"/>
          <w:szCs w:val="24"/>
          <w:lang w:val="hy-AM"/>
        </w:rPr>
        <w:t>բուհ</w:t>
      </w:r>
      <w:r w:rsidRPr="00227B56">
        <w:rPr>
          <w:rFonts w:ascii="GHEA Grapalat" w:eastAsia="Times New Roman" w:hAnsi="GHEA Grapalat"/>
          <w:color w:val="000000"/>
          <w:sz w:val="24"/>
          <w:szCs w:val="24"/>
          <w:lang w:val="hy-AM"/>
        </w:rPr>
        <w:t xml:space="preserve">երի) </w:t>
      </w:r>
      <w:r w:rsidR="0024588A">
        <w:rPr>
          <w:rFonts w:ascii="GHEA Grapalat" w:eastAsia="Times New Roman" w:hAnsi="GHEA Grapalat"/>
          <w:color w:val="000000"/>
          <w:sz w:val="24"/>
          <w:szCs w:val="24"/>
          <w:lang w:val="hy-AM"/>
        </w:rPr>
        <w:t>սով</w:t>
      </w:r>
      <w:r w:rsidRPr="00227B56">
        <w:rPr>
          <w:rFonts w:ascii="GHEA Grapalat" w:eastAsia="Times New Roman" w:hAnsi="GHEA Grapalat"/>
          <w:color w:val="000000"/>
          <w:sz w:val="24"/>
          <w:szCs w:val="24"/>
          <w:lang w:val="hy-AM"/>
        </w:rPr>
        <w:t>ո</w:t>
      </w:r>
      <w:r w:rsidR="0024588A">
        <w:rPr>
          <w:rFonts w:ascii="GHEA Grapalat" w:eastAsia="Times New Roman" w:hAnsi="GHEA Grapalat"/>
          <w:color w:val="000000"/>
          <w:sz w:val="24"/>
          <w:szCs w:val="24"/>
          <w:lang w:val="hy-AM"/>
        </w:rPr>
        <w:t>րո</w:t>
      </w:r>
      <w:r w:rsidRPr="00227B56">
        <w:rPr>
          <w:rFonts w:ascii="GHEA Grapalat" w:eastAsia="Times New Roman" w:hAnsi="GHEA Grapalat"/>
          <w:color w:val="000000"/>
          <w:sz w:val="24"/>
          <w:szCs w:val="24"/>
          <w:lang w:val="hy-AM"/>
        </w:rPr>
        <w:t>ղներին, որոնք հանդիսանում են ՀՀ քաղաքացի</w:t>
      </w:r>
      <w:r w:rsidR="001C0DAC" w:rsidRPr="00227B56">
        <w:rPr>
          <w:rFonts w:ascii="GHEA Grapalat" w:eastAsia="Times New Roman" w:hAnsi="GHEA Grapalat"/>
          <w:color w:val="000000"/>
          <w:sz w:val="24"/>
          <w:szCs w:val="24"/>
          <w:lang w:val="hy-AM"/>
        </w:rPr>
        <w:t>:</w:t>
      </w:r>
    </w:p>
    <w:p w:rsidR="004D1E6B" w:rsidRPr="004D1E6B" w:rsidRDefault="004D1E6B" w:rsidP="00440D74">
      <w:pPr>
        <w:pStyle w:val="ListParagraph"/>
        <w:numPr>
          <w:ilvl w:val="0"/>
          <w:numId w:val="6"/>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Միջոցառման շահառու են հանդիսանում.</w:t>
      </w:r>
    </w:p>
    <w:p w:rsidR="004D1E6B" w:rsidRPr="00495781" w:rsidRDefault="00EB2751" w:rsidP="00440D74">
      <w:pPr>
        <w:pStyle w:val="ListParagraph"/>
        <w:numPr>
          <w:ilvl w:val="1"/>
          <w:numId w:val="6"/>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ս</w:t>
      </w:r>
      <w:r w:rsidR="00495781" w:rsidRPr="00227B56">
        <w:rPr>
          <w:rFonts w:ascii="GHEA Grapalat" w:eastAsia="Times New Roman" w:hAnsi="GHEA Grapalat"/>
          <w:color w:val="000000"/>
          <w:sz w:val="24"/>
          <w:szCs w:val="24"/>
          <w:lang w:val="hy-AM"/>
        </w:rPr>
        <w:t>ույն հավելված</w:t>
      </w:r>
      <w:r w:rsidR="00F13905" w:rsidRPr="00227B56">
        <w:rPr>
          <w:rFonts w:ascii="GHEA Grapalat" w:eastAsia="Times New Roman" w:hAnsi="GHEA Grapalat"/>
          <w:color w:val="000000"/>
          <w:sz w:val="24"/>
          <w:szCs w:val="24"/>
          <w:lang w:val="hy-AM"/>
        </w:rPr>
        <w:t>ի</w:t>
      </w:r>
      <w:r>
        <w:rPr>
          <w:rFonts w:ascii="GHEA Grapalat" w:eastAsia="Times New Roman" w:hAnsi="GHEA Grapalat"/>
          <w:color w:val="000000"/>
          <w:sz w:val="24"/>
          <w:szCs w:val="24"/>
          <w:lang w:val="hy-AM"/>
        </w:rPr>
        <w:t>ն կից</w:t>
      </w:r>
      <w:r w:rsidR="00F13905" w:rsidRPr="00227B56">
        <w:rPr>
          <w:rFonts w:ascii="GHEA Grapalat" w:eastAsia="Times New Roman" w:hAnsi="GHEA Grapalat"/>
          <w:color w:val="000000"/>
          <w:sz w:val="24"/>
          <w:szCs w:val="24"/>
          <w:lang w:val="hy-AM"/>
        </w:rPr>
        <w:t xml:space="preserve"> </w:t>
      </w:r>
      <w:r w:rsidR="007C5FBC" w:rsidRPr="00227B56">
        <w:rPr>
          <w:rFonts w:ascii="GHEA Grapalat" w:eastAsia="Times New Roman" w:hAnsi="GHEA Grapalat"/>
          <w:color w:val="000000"/>
          <w:sz w:val="24"/>
          <w:szCs w:val="24"/>
          <w:lang w:val="hy-AM"/>
        </w:rPr>
        <w:t xml:space="preserve"> </w:t>
      </w:r>
      <w:r w:rsidR="00F13905" w:rsidRPr="00227B56">
        <w:rPr>
          <w:rFonts w:ascii="GHEA Grapalat" w:eastAsia="Times New Roman" w:hAnsi="GHEA Grapalat"/>
          <w:bCs/>
          <w:color w:val="000000"/>
          <w:sz w:val="24"/>
          <w:szCs w:val="24"/>
          <w:lang w:val="hy-AM"/>
        </w:rPr>
        <w:t>ցանկում</w:t>
      </w:r>
      <w:r w:rsidR="00495781" w:rsidRPr="00227B56">
        <w:rPr>
          <w:rFonts w:ascii="GHEA Grapalat" w:eastAsia="Times New Roman" w:hAnsi="GHEA Grapalat"/>
          <w:color w:val="000000"/>
          <w:sz w:val="24"/>
          <w:szCs w:val="24"/>
          <w:lang w:val="hy-AM"/>
        </w:rPr>
        <w:t xml:space="preserve"> ընդգրկված</w:t>
      </w:r>
      <w:r w:rsidR="00495781" w:rsidRPr="00722535">
        <w:rPr>
          <w:rFonts w:ascii="GHEA Grapalat" w:eastAsia="Times New Roman" w:hAnsi="GHEA Grapalat"/>
          <w:color w:val="000000"/>
          <w:sz w:val="24"/>
          <w:szCs w:val="24"/>
          <w:lang w:val="hy-AM"/>
        </w:rPr>
        <w:t xml:space="preserve"> </w:t>
      </w:r>
      <w:r w:rsidR="001F4A70">
        <w:rPr>
          <w:rFonts w:ascii="GHEA Grapalat" w:eastAsia="Times New Roman" w:hAnsi="GHEA Grapalat"/>
          <w:color w:val="000000"/>
          <w:sz w:val="24"/>
          <w:szCs w:val="24"/>
          <w:lang w:val="hy-AM"/>
        </w:rPr>
        <w:t>բուհ</w:t>
      </w:r>
      <w:r w:rsidR="004D1E6B" w:rsidRPr="004D1E6B">
        <w:rPr>
          <w:rFonts w:ascii="GHEA Grapalat" w:eastAsia="Times New Roman" w:hAnsi="GHEA Grapalat"/>
          <w:color w:val="000000"/>
          <w:sz w:val="24"/>
          <w:szCs w:val="24"/>
          <w:lang w:val="hy-AM"/>
        </w:rPr>
        <w:t>երի առկա ուսուցմամբ վճարովի համակարգում սովորող բակալավրիատի, մագիստրատուրայի և կլինիկական օրդինատուրայի</w:t>
      </w:r>
      <w:r w:rsidR="004D1E6B" w:rsidRPr="00495781">
        <w:rPr>
          <w:rFonts w:ascii="GHEA Grapalat" w:eastAsia="Times New Roman" w:hAnsi="GHEA Grapalat"/>
          <w:color w:val="000000"/>
          <w:sz w:val="24"/>
          <w:szCs w:val="24"/>
          <w:lang w:val="hy-AM"/>
        </w:rPr>
        <w:t xml:space="preserve"> </w:t>
      </w:r>
      <w:r w:rsidR="004D1E6B" w:rsidRPr="00495781">
        <w:rPr>
          <w:rFonts w:ascii="GHEA Grapalat" w:eastAsia="Times New Roman" w:hAnsi="GHEA Grapalat"/>
          <w:b/>
          <w:color w:val="000000"/>
          <w:sz w:val="24"/>
          <w:szCs w:val="24"/>
          <w:lang w:val="hy-AM"/>
        </w:rPr>
        <w:t>ավարտական</w:t>
      </w:r>
      <w:r w:rsidR="004D1E6B" w:rsidRPr="00495781">
        <w:rPr>
          <w:rFonts w:ascii="GHEA Grapalat" w:eastAsia="Times New Roman" w:hAnsi="GHEA Grapalat"/>
          <w:color w:val="000000"/>
          <w:sz w:val="24"/>
          <w:szCs w:val="24"/>
          <w:lang w:val="hy-AM"/>
        </w:rPr>
        <w:t xml:space="preserve"> կուրսի ուսանողները, որոնց հանրագումարային </w:t>
      </w:r>
      <w:r w:rsidR="00495781">
        <w:rPr>
          <w:rFonts w:ascii="GHEA Grapalat" w:eastAsia="Times New Roman" w:hAnsi="GHEA Grapalat"/>
          <w:color w:val="000000"/>
          <w:sz w:val="24"/>
          <w:szCs w:val="24"/>
          <w:lang w:val="hy-AM"/>
        </w:rPr>
        <w:t xml:space="preserve">միջին որակական գնահատականը </w:t>
      </w:r>
      <w:r w:rsidR="00495781" w:rsidRPr="00495781">
        <w:rPr>
          <w:rFonts w:ascii="GHEA Grapalat" w:eastAsia="Times New Roman" w:hAnsi="GHEA Grapalat"/>
          <w:color w:val="000000"/>
          <w:sz w:val="24"/>
          <w:szCs w:val="24"/>
          <w:lang w:val="hy-AM"/>
        </w:rPr>
        <w:t>(</w:t>
      </w:r>
      <w:r w:rsidR="00495781">
        <w:rPr>
          <w:rFonts w:ascii="GHEA Grapalat" w:eastAsia="Times New Roman" w:hAnsi="GHEA Grapalat"/>
          <w:color w:val="000000"/>
          <w:sz w:val="24"/>
          <w:szCs w:val="24"/>
          <w:lang w:val="hy-AM"/>
        </w:rPr>
        <w:t>այսուհետ՝ ՄՈԳ</w:t>
      </w:r>
      <w:r w:rsidR="00495781" w:rsidRPr="00495781">
        <w:rPr>
          <w:rFonts w:ascii="GHEA Grapalat" w:eastAsia="Times New Roman" w:hAnsi="GHEA Grapalat"/>
          <w:color w:val="000000"/>
          <w:sz w:val="24"/>
          <w:szCs w:val="24"/>
          <w:lang w:val="hy-AM"/>
        </w:rPr>
        <w:t>)</w:t>
      </w:r>
      <w:r w:rsidR="004D1E6B" w:rsidRPr="00495781">
        <w:rPr>
          <w:rFonts w:ascii="GHEA Grapalat" w:eastAsia="Times New Roman" w:hAnsi="GHEA Grapalat"/>
          <w:color w:val="000000"/>
          <w:sz w:val="24"/>
          <w:szCs w:val="24"/>
          <w:lang w:val="hy-AM"/>
        </w:rPr>
        <w:t xml:space="preserve"> ուսումնառության սկզբից մինչև 2019-2020 թթ. ուսումնական տարվա 1-ին կիսամյակի ավարտը կազմում է ՄՈԳ-ի առավելագույն արժեքի 90 և ավել տոկոս,</w:t>
      </w:r>
    </w:p>
    <w:p w:rsidR="004D1E6B" w:rsidRPr="004D1E6B" w:rsidRDefault="00EB2751" w:rsidP="00440D74">
      <w:pPr>
        <w:pStyle w:val="ListParagraph"/>
        <w:numPr>
          <w:ilvl w:val="1"/>
          <w:numId w:val="6"/>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ս</w:t>
      </w:r>
      <w:r w:rsidR="00F13905" w:rsidRPr="0024588A">
        <w:rPr>
          <w:rFonts w:ascii="GHEA Grapalat" w:eastAsia="Times New Roman" w:hAnsi="GHEA Grapalat"/>
          <w:color w:val="000000"/>
          <w:sz w:val="24"/>
          <w:szCs w:val="24"/>
          <w:lang w:val="hy-AM"/>
        </w:rPr>
        <w:t xml:space="preserve">ույն հավելվածի </w:t>
      </w:r>
      <w:r w:rsidR="00F13905" w:rsidRPr="0024588A">
        <w:rPr>
          <w:rFonts w:ascii="GHEA Grapalat" w:eastAsia="Times New Roman" w:hAnsi="GHEA Grapalat"/>
          <w:bCs/>
          <w:color w:val="000000"/>
          <w:sz w:val="24"/>
          <w:szCs w:val="24"/>
          <w:lang w:val="hy-AM"/>
        </w:rPr>
        <w:t>ցանկում</w:t>
      </w:r>
      <w:r w:rsidR="00F13905" w:rsidRPr="0024588A">
        <w:rPr>
          <w:rFonts w:ascii="GHEA Grapalat" w:eastAsia="Times New Roman" w:hAnsi="GHEA Grapalat"/>
          <w:color w:val="000000"/>
          <w:sz w:val="24"/>
          <w:szCs w:val="24"/>
          <w:lang w:val="hy-AM"/>
        </w:rPr>
        <w:t xml:space="preserve"> ընդգրկված</w:t>
      </w:r>
      <w:r w:rsidR="00F13905" w:rsidRPr="00722535">
        <w:rPr>
          <w:rFonts w:ascii="GHEA Grapalat" w:eastAsia="Times New Roman" w:hAnsi="GHEA Grapalat"/>
          <w:color w:val="000000"/>
          <w:sz w:val="24"/>
          <w:szCs w:val="24"/>
          <w:lang w:val="hy-AM"/>
        </w:rPr>
        <w:t xml:space="preserve"> </w:t>
      </w:r>
      <w:r w:rsidR="001F4A70">
        <w:rPr>
          <w:rFonts w:ascii="GHEA Grapalat" w:eastAsia="Times New Roman" w:hAnsi="GHEA Grapalat"/>
          <w:color w:val="000000"/>
          <w:sz w:val="24"/>
          <w:szCs w:val="24"/>
          <w:lang w:val="hy-AM"/>
        </w:rPr>
        <w:t>բուհ</w:t>
      </w:r>
      <w:r w:rsidR="004D1E6B" w:rsidRPr="004D1E6B">
        <w:rPr>
          <w:rFonts w:ascii="GHEA Grapalat" w:eastAsia="Times New Roman" w:hAnsi="GHEA Grapalat"/>
          <w:color w:val="000000"/>
          <w:sz w:val="24"/>
          <w:szCs w:val="24"/>
          <w:lang w:val="hy-AM"/>
        </w:rPr>
        <w:t>երի առկա ուսուցմամբ վճարովի համակարգում սովորող</w:t>
      </w:r>
      <w:bookmarkStart w:id="0" w:name="_GoBack"/>
      <w:bookmarkEnd w:id="0"/>
      <w:r w:rsidR="004D1E6B" w:rsidRPr="004D1E6B">
        <w:rPr>
          <w:rFonts w:ascii="GHEA Grapalat" w:eastAsia="Times New Roman" w:hAnsi="GHEA Grapalat"/>
          <w:color w:val="000000"/>
          <w:sz w:val="24"/>
          <w:szCs w:val="24"/>
          <w:lang w:val="hy-AM"/>
        </w:rPr>
        <w:t xml:space="preserve"> բակալավրիատի, մագիստրատուրայի և կլինիկական օրդինատուրայի </w:t>
      </w:r>
      <w:r w:rsidR="004D1E6B" w:rsidRPr="00495781">
        <w:rPr>
          <w:rFonts w:ascii="GHEA Grapalat" w:eastAsia="Times New Roman" w:hAnsi="GHEA Grapalat"/>
          <w:b/>
          <w:color w:val="000000"/>
          <w:sz w:val="24"/>
          <w:szCs w:val="24"/>
          <w:lang w:val="hy-AM"/>
        </w:rPr>
        <w:t>բոլոր կուրսերի</w:t>
      </w:r>
      <w:r w:rsidR="004D1E6B" w:rsidRPr="004D1E6B">
        <w:rPr>
          <w:rFonts w:ascii="GHEA Grapalat" w:eastAsia="Times New Roman" w:hAnsi="GHEA Grapalat"/>
          <w:color w:val="000000"/>
          <w:sz w:val="24"/>
          <w:szCs w:val="24"/>
          <w:lang w:val="hy-AM"/>
        </w:rPr>
        <w:t xml:space="preserve"> (բացառությամբ՝ ավարտական) ուսանողները, որոնց հանրագումարային ՄՈԳ-ը ուսումնառության սկզբից մինչև 2019-2020 թթ. ուսումնական տարվա 1-ին կիսամյակի ավարտը կազմում է ՄՈԳ-ի առավելագույն արժեքի 90 և ավել տոկոս, </w:t>
      </w:r>
    </w:p>
    <w:p w:rsidR="004D1E6B" w:rsidRPr="004D1E6B" w:rsidRDefault="004D1E6B" w:rsidP="00440D74">
      <w:pPr>
        <w:pStyle w:val="ListParagraph"/>
        <w:numPr>
          <w:ilvl w:val="1"/>
          <w:numId w:val="6"/>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sidRPr="00495781">
        <w:rPr>
          <w:rFonts w:ascii="GHEA Grapalat" w:eastAsia="Times New Roman" w:hAnsi="GHEA Grapalat"/>
          <w:color w:val="000000"/>
          <w:sz w:val="24"/>
          <w:szCs w:val="24"/>
          <w:lang w:val="hy-AM"/>
        </w:rPr>
        <w:t>պետական և պետական հավատարմագրում ունեցող</w:t>
      </w:r>
      <w:r w:rsidRPr="004D1E6B">
        <w:rPr>
          <w:rFonts w:ascii="GHEA Grapalat" w:eastAsia="Times New Roman" w:hAnsi="GHEA Grapalat"/>
          <w:color w:val="000000"/>
          <w:sz w:val="24"/>
          <w:szCs w:val="24"/>
          <w:lang w:val="hy-AM"/>
        </w:rPr>
        <w:t xml:space="preserve"> </w:t>
      </w:r>
      <w:r w:rsidR="001F4A70">
        <w:rPr>
          <w:rFonts w:ascii="GHEA Grapalat" w:eastAsia="Times New Roman" w:hAnsi="GHEA Grapalat"/>
          <w:color w:val="000000"/>
          <w:sz w:val="24"/>
          <w:szCs w:val="24"/>
          <w:lang w:val="hy-AM"/>
        </w:rPr>
        <w:t>բուհ</w:t>
      </w:r>
      <w:r w:rsidRPr="004D1E6B">
        <w:rPr>
          <w:rFonts w:ascii="GHEA Grapalat" w:eastAsia="Times New Roman" w:hAnsi="GHEA Grapalat"/>
          <w:color w:val="000000"/>
          <w:sz w:val="24"/>
          <w:szCs w:val="24"/>
          <w:lang w:val="hy-AM"/>
        </w:rPr>
        <w:t>երի բակալավրիատի, մագիստրատուրայի և կլինիկական օրդինատուրայի առկա և հեռակա ուսուցմամբ վճարովի համակարգում սովորող ուսանողները</w:t>
      </w:r>
      <w:r w:rsidR="00495781">
        <w:rPr>
          <w:rFonts w:ascii="GHEA Grapalat" w:eastAsia="Times New Roman" w:hAnsi="GHEA Grapalat"/>
          <w:color w:val="000000"/>
          <w:sz w:val="24"/>
          <w:szCs w:val="24"/>
          <w:lang w:val="hy-AM"/>
        </w:rPr>
        <w:t xml:space="preserve"> </w:t>
      </w:r>
      <w:r w:rsidR="00495781" w:rsidRPr="00495781">
        <w:rPr>
          <w:rFonts w:ascii="GHEA Grapalat" w:eastAsia="Times New Roman" w:hAnsi="GHEA Grapalat"/>
          <w:b/>
          <w:color w:val="000000"/>
          <w:sz w:val="24"/>
          <w:szCs w:val="24"/>
          <w:lang w:val="hy-AM"/>
        </w:rPr>
        <w:t>/ուսանողական վարկերի մասով</w:t>
      </w:r>
      <w:r w:rsidR="00495781">
        <w:rPr>
          <w:rFonts w:ascii="GHEA Grapalat" w:eastAsia="Times New Roman" w:hAnsi="GHEA Grapalat"/>
          <w:color w:val="000000"/>
          <w:sz w:val="24"/>
          <w:szCs w:val="24"/>
          <w:lang w:val="hy-AM"/>
        </w:rPr>
        <w:t>/</w:t>
      </w:r>
      <w:r w:rsidRPr="004D1E6B">
        <w:rPr>
          <w:rFonts w:ascii="GHEA Grapalat" w:eastAsia="Times New Roman" w:hAnsi="GHEA Grapalat"/>
          <w:color w:val="000000"/>
          <w:sz w:val="24"/>
          <w:szCs w:val="24"/>
          <w:lang w:val="hy-AM"/>
        </w:rPr>
        <w:t>։</w:t>
      </w:r>
    </w:p>
    <w:p w:rsidR="004D1E6B" w:rsidRPr="004D1E6B" w:rsidRDefault="004D1E6B" w:rsidP="00440D74">
      <w:pPr>
        <w:pStyle w:val="ListParagraph"/>
        <w:numPr>
          <w:ilvl w:val="0"/>
          <w:numId w:val="6"/>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Սույն հավելվածի 2-րդ կետի 1-ին ենթակետում նշված </w:t>
      </w:r>
      <w:r w:rsidR="001F4A70">
        <w:rPr>
          <w:rFonts w:ascii="GHEA Grapalat" w:eastAsia="Times New Roman" w:hAnsi="GHEA Grapalat"/>
          <w:color w:val="000000"/>
          <w:sz w:val="24"/>
          <w:szCs w:val="24"/>
          <w:lang w:val="hy-AM"/>
        </w:rPr>
        <w:t>սովորող</w:t>
      </w:r>
      <w:r w:rsidRPr="004D1E6B">
        <w:rPr>
          <w:rFonts w:ascii="GHEA Grapalat" w:eastAsia="Times New Roman" w:hAnsi="GHEA Grapalat"/>
          <w:color w:val="000000"/>
          <w:sz w:val="24"/>
          <w:szCs w:val="24"/>
          <w:lang w:val="hy-AM"/>
        </w:rPr>
        <w:t xml:space="preserve">ներին հատկացվում է 2019-2020 ուսումնական տարվա երկրորդ կիսամյակի ուսման վարձի 100% փոխհատուցում։ Ընդ որում, այս խմբի այն </w:t>
      </w:r>
      <w:r w:rsidR="001F4A70">
        <w:rPr>
          <w:rFonts w:ascii="GHEA Grapalat" w:eastAsia="Times New Roman" w:hAnsi="GHEA Grapalat"/>
          <w:color w:val="000000"/>
          <w:sz w:val="24"/>
          <w:szCs w:val="24"/>
          <w:lang w:val="hy-AM"/>
        </w:rPr>
        <w:t>սովորող</w:t>
      </w:r>
      <w:r w:rsidRPr="004D1E6B">
        <w:rPr>
          <w:rFonts w:ascii="GHEA Grapalat" w:eastAsia="Times New Roman" w:hAnsi="GHEA Grapalat"/>
          <w:color w:val="000000"/>
          <w:sz w:val="24"/>
          <w:szCs w:val="24"/>
          <w:lang w:val="hy-AM"/>
        </w:rPr>
        <w:t>ներին, որոնք՝</w:t>
      </w:r>
    </w:p>
    <w:p w:rsidR="004D1E6B" w:rsidRPr="004D1E6B" w:rsidRDefault="004D1E6B" w:rsidP="00440D74">
      <w:pPr>
        <w:pStyle w:val="ListParagraph"/>
        <w:numPr>
          <w:ilvl w:val="0"/>
          <w:numId w:val="7"/>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ՀՀ օրենսդրությամբ սահմանված կարգով 2019-2020 ուսումնական տարում ստացել են պետության կողմից ուսման վարձի փոխհատուցում, սույն միջոցառման շրջանակներում փոխհատուցում տրամադրվում է կիսամյակի ուսման վարձի մնացորդային գումարի չափով,</w:t>
      </w:r>
    </w:p>
    <w:p w:rsidR="00495781" w:rsidRDefault="004D1E6B" w:rsidP="00440D74">
      <w:pPr>
        <w:pStyle w:val="ListParagraph"/>
        <w:numPr>
          <w:ilvl w:val="0"/>
          <w:numId w:val="7"/>
        </w:numPr>
        <w:shd w:val="clear" w:color="auto" w:fill="FFFFFF"/>
        <w:tabs>
          <w:tab w:val="left" w:pos="270"/>
        </w:tabs>
        <w:spacing w:after="0" w:line="240" w:lineRule="auto"/>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մասնակի կամ ամբողջությամբ վճարել են 2019-2020 ուսումնական տարվա երկրորդ կիսամյակի ուսման վարձը, այդ չափով կատարված վճարումը վերադարձվում է ուսանողին (ֆիզիկական անձի կողմից վճարված լինելու պարագայում)՝ </w:t>
      </w:r>
    </w:p>
    <w:p w:rsidR="00495781" w:rsidRDefault="00495781" w:rsidP="00440D74">
      <w:pPr>
        <w:pStyle w:val="ListParagraph"/>
        <w:shd w:val="clear" w:color="auto" w:fill="FFFFFF"/>
        <w:tabs>
          <w:tab w:val="left" w:pos="270"/>
        </w:tabs>
        <w:spacing w:after="0" w:line="240" w:lineRule="auto"/>
        <w:ind w:left="781"/>
        <w:jc w:val="both"/>
        <w:rPr>
          <w:rFonts w:ascii="GHEA Grapalat" w:eastAsia="Times New Roman" w:hAnsi="GHEA Grapalat"/>
          <w:color w:val="000000"/>
          <w:sz w:val="24"/>
          <w:szCs w:val="24"/>
          <w:lang w:val="hy-AM"/>
        </w:rPr>
      </w:pPr>
      <w:r w:rsidRPr="00495781">
        <w:rPr>
          <w:rFonts w:ascii="GHEA Grapalat" w:eastAsia="Times New Roman" w:hAnsi="GHEA Grapalat"/>
          <w:b/>
          <w:color w:val="000000"/>
          <w:sz w:val="24"/>
          <w:szCs w:val="24"/>
          <w:lang w:val="hy-AM"/>
        </w:rPr>
        <w:t>ա</w:t>
      </w:r>
      <w:r>
        <w:rPr>
          <w:rFonts w:ascii="GHEA Grapalat" w:eastAsia="Times New Roman" w:hAnsi="GHEA Grapalat"/>
          <w:color w:val="000000"/>
          <w:sz w:val="24"/>
          <w:szCs w:val="24"/>
          <w:lang w:val="hy-AM"/>
        </w:rPr>
        <w:t xml:space="preserve">. </w:t>
      </w:r>
      <w:r w:rsidR="004D1E6B" w:rsidRPr="004D1E6B">
        <w:rPr>
          <w:rFonts w:ascii="GHEA Grapalat" w:eastAsia="Times New Roman" w:hAnsi="GHEA Grapalat"/>
          <w:color w:val="000000"/>
          <w:sz w:val="24"/>
          <w:szCs w:val="24"/>
          <w:lang w:val="hy-AM"/>
        </w:rPr>
        <w:t xml:space="preserve">մագիստրատուրան կամ կլինիկական օրդինատուրան ավարտելու դեպքում, </w:t>
      </w:r>
    </w:p>
    <w:p w:rsidR="00495781" w:rsidRDefault="00495781" w:rsidP="00440D74">
      <w:pPr>
        <w:pStyle w:val="ListParagraph"/>
        <w:shd w:val="clear" w:color="auto" w:fill="FFFFFF"/>
        <w:tabs>
          <w:tab w:val="left" w:pos="270"/>
        </w:tabs>
        <w:spacing w:after="0" w:line="240" w:lineRule="auto"/>
        <w:ind w:left="781"/>
        <w:jc w:val="both"/>
        <w:rPr>
          <w:rFonts w:ascii="GHEA Grapalat" w:eastAsia="Times New Roman" w:hAnsi="GHEA Grapalat"/>
          <w:color w:val="000000"/>
          <w:sz w:val="24"/>
          <w:szCs w:val="24"/>
          <w:lang w:val="hy-AM"/>
        </w:rPr>
      </w:pPr>
      <w:r>
        <w:rPr>
          <w:rFonts w:ascii="GHEA Grapalat" w:eastAsia="Times New Roman" w:hAnsi="GHEA Grapalat"/>
          <w:b/>
          <w:color w:val="000000"/>
          <w:sz w:val="24"/>
          <w:szCs w:val="24"/>
          <w:lang w:val="hy-AM"/>
        </w:rPr>
        <w:t>բ</w:t>
      </w:r>
      <w:r w:rsidRPr="00495781">
        <w:rPr>
          <w:rFonts w:ascii="GHEA Grapalat" w:eastAsia="Times New Roman" w:hAnsi="GHEA Grapalat"/>
          <w:color w:val="000000"/>
          <w:sz w:val="24"/>
          <w:szCs w:val="24"/>
          <w:lang w:val="hy-AM"/>
        </w:rPr>
        <w:t>.</w:t>
      </w:r>
      <w:r>
        <w:rPr>
          <w:rFonts w:ascii="GHEA Grapalat" w:eastAsia="Times New Roman" w:hAnsi="GHEA Grapalat"/>
          <w:color w:val="000000"/>
          <w:sz w:val="24"/>
          <w:szCs w:val="24"/>
          <w:lang w:val="hy-AM"/>
        </w:rPr>
        <w:t xml:space="preserve"> </w:t>
      </w:r>
      <w:r w:rsidR="004D1E6B" w:rsidRPr="004D1E6B">
        <w:rPr>
          <w:rFonts w:ascii="GHEA Grapalat" w:eastAsia="Times New Roman" w:hAnsi="GHEA Grapalat"/>
          <w:color w:val="000000"/>
          <w:sz w:val="24"/>
          <w:szCs w:val="24"/>
          <w:lang w:val="hy-AM"/>
        </w:rPr>
        <w:t xml:space="preserve">բակալավրիատի ուսանողի դեպքում՝ մագիստրատուրայում ուսումնառությունը չշարունակելու կամ անվճար ուսուցմամբ մագիստրատուրայում ուսումնառությունը շարունակելու պարագայում։ </w:t>
      </w:r>
    </w:p>
    <w:p w:rsidR="004D1E6B" w:rsidRPr="004D1E6B" w:rsidRDefault="004D1E6B" w:rsidP="00440D74">
      <w:pPr>
        <w:pStyle w:val="ListParagraph"/>
        <w:shd w:val="clear" w:color="auto" w:fill="FFFFFF"/>
        <w:tabs>
          <w:tab w:val="left" w:pos="270"/>
        </w:tabs>
        <w:spacing w:after="0" w:line="240" w:lineRule="auto"/>
        <w:ind w:left="781"/>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Ընդ որում, այն </w:t>
      </w:r>
      <w:r w:rsidR="001F4A70">
        <w:rPr>
          <w:rFonts w:ascii="GHEA Grapalat" w:eastAsia="Times New Roman" w:hAnsi="GHEA Grapalat"/>
          <w:color w:val="000000"/>
          <w:sz w:val="24"/>
          <w:szCs w:val="24"/>
          <w:lang w:val="hy-AM"/>
        </w:rPr>
        <w:t>սովորող</w:t>
      </w:r>
      <w:r w:rsidRPr="004D1E6B">
        <w:rPr>
          <w:rFonts w:ascii="GHEA Grapalat" w:eastAsia="Times New Roman" w:hAnsi="GHEA Grapalat"/>
          <w:color w:val="000000"/>
          <w:sz w:val="24"/>
          <w:szCs w:val="24"/>
          <w:lang w:val="hy-AM"/>
        </w:rPr>
        <w:t xml:space="preserve">ները, ովքեր մասնակի կամ ամբողջությամբ վճարել են 2019-2020 ուսումնական տարվա երկրորդ կիսամյակի ուսման վարձը կարող են հրաժարվել սույն </w:t>
      </w:r>
      <w:r w:rsidRPr="004D1E6B">
        <w:rPr>
          <w:rFonts w:ascii="GHEA Grapalat" w:eastAsia="Times New Roman" w:hAnsi="GHEA Grapalat"/>
          <w:color w:val="000000"/>
          <w:sz w:val="24"/>
          <w:szCs w:val="24"/>
          <w:lang w:val="hy-AM"/>
        </w:rPr>
        <w:lastRenderedPageBreak/>
        <w:t>աջակցությունից, իսկ ուսանողական վարկի միջոցով վարձը վճարված լինելու դեպքում աջակցությունն ուղղվում է վարկի մարմանը (սպասարկմանը),</w:t>
      </w:r>
    </w:p>
    <w:p w:rsidR="004D1E6B" w:rsidRPr="004D1E6B" w:rsidRDefault="004D1E6B" w:rsidP="00440D74">
      <w:pPr>
        <w:pStyle w:val="ListParagraph"/>
        <w:numPr>
          <w:ilvl w:val="0"/>
          <w:numId w:val="7"/>
        </w:numPr>
        <w:shd w:val="clear" w:color="auto" w:fill="FFFFFF"/>
        <w:tabs>
          <w:tab w:val="left" w:pos="270"/>
        </w:tabs>
        <w:spacing w:after="0" w:line="240" w:lineRule="auto"/>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մասնակի կամ ամբողջությամբ վճարել են 2019-2020 ուսումնական տարվա երկրորդ կիսամյակի ուսման վարձը, այդ չափով կատարված վճարումը համարել մագիստրատուրայի ուսման վարձի դիմաց կատարված վճարում՝ վճարովի ուսուցմամբ մագիստրատուրայում ուսումնառությունը շարունակելու դեպքում։ </w:t>
      </w:r>
    </w:p>
    <w:p w:rsidR="004D1E6B" w:rsidRPr="004D1E6B" w:rsidRDefault="004D1E6B" w:rsidP="00440D74">
      <w:pPr>
        <w:pStyle w:val="ListParagraph"/>
        <w:numPr>
          <w:ilvl w:val="0"/>
          <w:numId w:val="6"/>
        </w:numPr>
        <w:shd w:val="clear" w:color="auto" w:fill="FFFFFF"/>
        <w:tabs>
          <w:tab w:val="left" w:pos="270"/>
        </w:tabs>
        <w:spacing w:after="0" w:line="240" w:lineRule="auto"/>
        <w:ind w:left="360" w:firstLine="426"/>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Սույն հավելվածի 2-րդ կետի 2-րդ ենթակետում նշված </w:t>
      </w:r>
      <w:r w:rsidR="003F0140">
        <w:rPr>
          <w:rFonts w:ascii="GHEA Grapalat" w:eastAsia="Times New Roman" w:hAnsi="GHEA Grapalat"/>
          <w:color w:val="000000"/>
          <w:sz w:val="24"/>
          <w:szCs w:val="24"/>
          <w:lang w:val="hy-AM"/>
        </w:rPr>
        <w:t>սովորող</w:t>
      </w:r>
      <w:r w:rsidRPr="004D1E6B">
        <w:rPr>
          <w:rFonts w:ascii="GHEA Grapalat" w:eastAsia="Times New Roman" w:hAnsi="GHEA Grapalat"/>
          <w:color w:val="000000"/>
          <w:sz w:val="24"/>
          <w:szCs w:val="24"/>
          <w:lang w:val="hy-AM"/>
        </w:rPr>
        <w:t xml:space="preserve">ներին հատկացվում է փոխհատուցում 2019-2020 ուսումնական տարվա երկրորդ կիսամյակի ուսման վարձի 75 տոկոսի չափով։ Ընդ որում, այս խմբի այն </w:t>
      </w:r>
      <w:r w:rsidR="003F0140">
        <w:rPr>
          <w:rFonts w:ascii="GHEA Grapalat" w:eastAsia="Times New Roman" w:hAnsi="GHEA Grapalat"/>
          <w:color w:val="000000"/>
          <w:sz w:val="24"/>
          <w:szCs w:val="24"/>
          <w:lang w:val="hy-AM"/>
        </w:rPr>
        <w:t>սովոր</w:t>
      </w:r>
      <w:r w:rsidRPr="004D1E6B">
        <w:rPr>
          <w:rFonts w:ascii="GHEA Grapalat" w:eastAsia="Times New Roman" w:hAnsi="GHEA Grapalat"/>
          <w:color w:val="000000"/>
          <w:sz w:val="24"/>
          <w:szCs w:val="24"/>
          <w:lang w:val="hy-AM"/>
        </w:rPr>
        <w:t>ողներին, որոնք՝</w:t>
      </w:r>
    </w:p>
    <w:p w:rsidR="004D1E6B" w:rsidRPr="004D1E6B" w:rsidRDefault="004D1E6B" w:rsidP="00440D74">
      <w:pPr>
        <w:pStyle w:val="ListParagraph"/>
        <w:numPr>
          <w:ilvl w:val="0"/>
          <w:numId w:val="8"/>
        </w:numPr>
        <w:shd w:val="clear" w:color="auto" w:fill="FFFFFF"/>
        <w:tabs>
          <w:tab w:val="left" w:pos="270"/>
        </w:tabs>
        <w:spacing w:after="0" w:line="240" w:lineRule="auto"/>
        <w:ind w:left="810"/>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ՀՀ օրենսդրությամբ սահմանված կարգով 2019-2020 ուսումնական տարում ստացել են պետության կողմից ուսման վարձի փոխհատուցում, սույն միջոցառման շրջանակներում փոխհատուցում տրամադրվում է կիսամյակի ուսման վարձի մնացորդային գումարի 100 տոկոսի չափով,</w:t>
      </w:r>
    </w:p>
    <w:p w:rsidR="004D1E6B" w:rsidRPr="004D1E6B" w:rsidRDefault="004D1E6B" w:rsidP="00440D74">
      <w:pPr>
        <w:pStyle w:val="ListParagraph"/>
        <w:numPr>
          <w:ilvl w:val="0"/>
          <w:numId w:val="8"/>
        </w:numPr>
        <w:shd w:val="clear" w:color="auto" w:fill="FFFFFF"/>
        <w:tabs>
          <w:tab w:val="left" w:pos="270"/>
        </w:tabs>
        <w:spacing w:after="0" w:line="240" w:lineRule="auto"/>
        <w:ind w:left="810"/>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մասնակի կամ ամբողջությամբ վճարել են 2019-2020 ուսումնական տարվա երկրորդ կիսամյակի ուսման վարձը, այդ չափով կատարված վճարումը համարել հաջորդ կիսմյակ(ներ)ի ուսման վարձի դիմաց կատարված վճարում։ </w:t>
      </w:r>
    </w:p>
    <w:p w:rsidR="004D1E6B" w:rsidRPr="004D1E6B" w:rsidRDefault="004D1E6B" w:rsidP="00440D74">
      <w:pPr>
        <w:pStyle w:val="ListParagraph"/>
        <w:numPr>
          <w:ilvl w:val="0"/>
          <w:numId w:val="6"/>
        </w:numPr>
        <w:shd w:val="clear" w:color="auto" w:fill="FFFFFF"/>
        <w:tabs>
          <w:tab w:val="left" w:pos="270"/>
        </w:tabs>
        <w:spacing w:after="0" w:line="240" w:lineRule="auto"/>
        <w:ind w:left="360" w:firstLine="426"/>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Սույն հավելվածի 2-րդ կետի 1-ին և 2-րդ ենթակետերում նշված </w:t>
      </w:r>
      <w:r w:rsidR="003F0140">
        <w:rPr>
          <w:rFonts w:ascii="GHEA Grapalat" w:eastAsia="Times New Roman" w:hAnsi="GHEA Grapalat"/>
          <w:color w:val="000000"/>
          <w:sz w:val="24"/>
          <w:szCs w:val="24"/>
          <w:lang w:val="hy-AM"/>
        </w:rPr>
        <w:t>սովոր</w:t>
      </w:r>
      <w:r w:rsidRPr="004D1E6B">
        <w:rPr>
          <w:rFonts w:ascii="GHEA Grapalat" w:eastAsia="Times New Roman" w:hAnsi="GHEA Grapalat"/>
          <w:color w:val="000000"/>
          <w:sz w:val="24"/>
          <w:szCs w:val="24"/>
          <w:lang w:val="hy-AM"/>
        </w:rPr>
        <w:t xml:space="preserve">ողներին 2019-2020 ուսումնական տարվա երկրորդ կիսամյակի ուսման վարձի փոխհատուցման համար </w:t>
      </w:r>
      <w:r w:rsidRPr="005745E2">
        <w:rPr>
          <w:rFonts w:ascii="GHEA Grapalat" w:eastAsia="Times New Roman" w:hAnsi="GHEA Grapalat"/>
          <w:i/>
          <w:color w:val="000000"/>
          <w:sz w:val="24"/>
          <w:szCs w:val="24"/>
          <w:lang w:val="hy-AM"/>
        </w:rPr>
        <w:t>հովանավոր կազմակերպությ</w:t>
      </w:r>
      <w:r w:rsidR="005745E2" w:rsidRPr="005745E2">
        <w:rPr>
          <w:rFonts w:ascii="GHEA Grapalat" w:eastAsia="Times New Roman" w:hAnsi="GHEA Grapalat"/>
          <w:i/>
          <w:color w:val="000000"/>
          <w:sz w:val="24"/>
          <w:szCs w:val="24"/>
          <w:lang w:val="hy-AM"/>
        </w:rPr>
        <w:t xml:space="preserve">ունների կողմից հատկացված գումարի տնօրինման հետ կապված </w:t>
      </w:r>
      <w:r w:rsidR="005745E2">
        <w:rPr>
          <w:rFonts w:ascii="GHEA Grapalat" w:eastAsia="Times New Roman" w:hAnsi="GHEA Grapalat"/>
          <w:i/>
          <w:color w:val="000000"/>
          <w:sz w:val="24"/>
          <w:szCs w:val="24"/>
          <w:lang w:val="hy-AM"/>
        </w:rPr>
        <w:t xml:space="preserve">հարցերը կարգավորվում են </w:t>
      </w:r>
      <w:r w:rsidRPr="005745E2">
        <w:rPr>
          <w:rFonts w:ascii="GHEA Grapalat" w:eastAsia="Times New Roman" w:hAnsi="GHEA Grapalat"/>
          <w:i/>
          <w:color w:val="000000"/>
          <w:sz w:val="24"/>
          <w:szCs w:val="24"/>
          <w:lang w:val="hy-AM"/>
        </w:rPr>
        <w:t xml:space="preserve"> </w:t>
      </w:r>
      <w:r w:rsidR="005745E2" w:rsidRPr="005745E2">
        <w:rPr>
          <w:rFonts w:ascii="GHEA Grapalat" w:eastAsia="Times New Roman" w:hAnsi="GHEA Grapalat"/>
          <w:i/>
          <w:color w:val="000000"/>
          <w:sz w:val="24"/>
          <w:szCs w:val="24"/>
          <w:lang w:val="hy-AM"/>
        </w:rPr>
        <w:t xml:space="preserve">բուհերի </w:t>
      </w:r>
      <w:r w:rsidR="005745E2">
        <w:rPr>
          <w:rFonts w:ascii="GHEA Grapalat" w:eastAsia="Times New Roman" w:hAnsi="GHEA Grapalat"/>
          <w:i/>
          <w:color w:val="000000"/>
          <w:sz w:val="24"/>
          <w:szCs w:val="24"/>
          <w:lang w:val="hy-AM"/>
        </w:rPr>
        <w:t>և</w:t>
      </w:r>
      <w:r w:rsidRPr="005745E2">
        <w:rPr>
          <w:rFonts w:ascii="GHEA Grapalat" w:eastAsia="Times New Roman" w:hAnsi="GHEA Grapalat"/>
          <w:i/>
          <w:color w:val="000000"/>
          <w:sz w:val="24"/>
          <w:szCs w:val="24"/>
          <w:lang w:val="hy-AM"/>
        </w:rPr>
        <w:t xml:space="preserve"> համապատասխան կազմակերպությունների </w:t>
      </w:r>
      <w:r w:rsidR="005745E2">
        <w:rPr>
          <w:rFonts w:ascii="GHEA Grapalat" w:eastAsia="Times New Roman" w:hAnsi="GHEA Grapalat"/>
          <w:i/>
          <w:color w:val="000000"/>
          <w:sz w:val="24"/>
          <w:szCs w:val="24"/>
          <w:lang w:val="hy-AM"/>
        </w:rPr>
        <w:t>միջև փոխադարձ</w:t>
      </w:r>
      <w:r w:rsidRPr="005745E2">
        <w:rPr>
          <w:rFonts w:ascii="GHEA Grapalat" w:eastAsia="Times New Roman" w:hAnsi="GHEA Grapalat"/>
          <w:i/>
          <w:color w:val="000000"/>
          <w:sz w:val="24"/>
          <w:szCs w:val="24"/>
          <w:lang w:val="hy-AM"/>
        </w:rPr>
        <w:t xml:space="preserve"> համաձայնությամբ</w:t>
      </w:r>
      <w:r w:rsidRPr="004D1E6B">
        <w:rPr>
          <w:rFonts w:ascii="GHEA Grapalat" w:eastAsia="Times New Roman" w:hAnsi="GHEA Grapalat"/>
          <w:color w:val="000000"/>
          <w:sz w:val="24"/>
          <w:szCs w:val="24"/>
          <w:lang w:val="hy-AM"/>
        </w:rPr>
        <w:t>։</w:t>
      </w:r>
    </w:p>
    <w:p w:rsidR="004D1E6B" w:rsidRPr="004D1E6B" w:rsidRDefault="004D1E6B" w:rsidP="00440D74">
      <w:pPr>
        <w:pStyle w:val="ListParagraph"/>
        <w:numPr>
          <w:ilvl w:val="0"/>
          <w:numId w:val="6"/>
        </w:numPr>
        <w:shd w:val="clear" w:color="auto" w:fill="FFFFFF"/>
        <w:tabs>
          <w:tab w:val="left" w:pos="270"/>
        </w:tabs>
        <w:spacing w:after="0" w:line="240" w:lineRule="auto"/>
        <w:ind w:left="360" w:firstLine="0"/>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 Սույն հավելվածի 2-րդ կետի 3-րդ ենթակետում նշված </w:t>
      </w:r>
      <w:r w:rsidR="003F0140">
        <w:rPr>
          <w:rFonts w:ascii="GHEA Grapalat" w:eastAsia="Times New Roman" w:hAnsi="GHEA Grapalat"/>
          <w:color w:val="000000"/>
          <w:sz w:val="24"/>
          <w:szCs w:val="24"/>
          <w:lang w:val="hy-AM"/>
        </w:rPr>
        <w:t>սովորող</w:t>
      </w:r>
      <w:r w:rsidRPr="004D1E6B">
        <w:rPr>
          <w:rFonts w:ascii="GHEA Grapalat" w:eastAsia="Times New Roman" w:hAnsi="GHEA Grapalat"/>
          <w:color w:val="000000"/>
          <w:sz w:val="24"/>
          <w:szCs w:val="24"/>
          <w:lang w:val="hy-AM"/>
        </w:rPr>
        <w:t xml:space="preserve">ները ներառվում են </w:t>
      </w:r>
      <w:r w:rsidRPr="00722535">
        <w:rPr>
          <w:rFonts w:ascii="GHEA Grapalat" w:eastAsia="Times New Roman" w:hAnsi="GHEA Grapalat"/>
          <w:color w:val="000000"/>
          <w:sz w:val="24"/>
          <w:szCs w:val="24"/>
          <w:lang w:val="hy-AM"/>
        </w:rPr>
        <w:t>Հայաստանի Հանրապետության 2013 թվականի մարտի 14-ի N 270-Ն որոշմամբ հավանության արժանացած ուսանողներին տրամադրվող ուսումնական վարկերի (վարկերի տոկոսադրույքի սուբսիդավորման) ենթածրագով</w:t>
      </w:r>
      <w:r w:rsidR="00722535">
        <w:rPr>
          <w:rFonts w:ascii="GHEA Grapalat" w:eastAsia="Times New Roman" w:hAnsi="GHEA Grapalat"/>
          <w:color w:val="000000"/>
          <w:sz w:val="24"/>
          <w:szCs w:val="24"/>
          <w:lang w:val="hy-AM"/>
        </w:rPr>
        <w:t xml:space="preserve"> </w:t>
      </w:r>
      <w:r w:rsidR="001C0DAC">
        <w:rPr>
          <w:rFonts w:ascii="GHEA Grapalat" w:eastAsia="Times New Roman" w:hAnsi="GHEA Grapalat"/>
          <w:color w:val="000000"/>
          <w:sz w:val="24"/>
          <w:szCs w:val="24"/>
          <w:lang w:val="hy-AM"/>
        </w:rPr>
        <w:t xml:space="preserve"> </w:t>
      </w:r>
      <w:r w:rsidRPr="004D1E6B">
        <w:rPr>
          <w:rFonts w:ascii="GHEA Grapalat" w:eastAsia="Times New Roman" w:hAnsi="GHEA Grapalat"/>
          <w:color w:val="000000"/>
          <w:sz w:val="24"/>
          <w:szCs w:val="24"/>
          <w:lang w:val="hy-AM"/>
        </w:rPr>
        <w:t xml:space="preserve">պետության կողմից </w:t>
      </w:r>
      <w:r w:rsidR="001C0DAC">
        <w:rPr>
          <w:rFonts w:ascii="GHEA Grapalat" w:eastAsia="Times New Roman" w:hAnsi="GHEA Grapalat"/>
          <w:color w:val="000000"/>
          <w:sz w:val="24"/>
          <w:szCs w:val="24"/>
          <w:lang w:val="hy-AM"/>
        </w:rPr>
        <w:t xml:space="preserve">սուբսիդավորվող  </w:t>
      </w:r>
      <w:r w:rsidRPr="004D1E6B">
        <w:rPr>
          <w:rFonts w:ascii="GHEA Grapalat" w:eastAsia="Times New Roman" w:hAnsi="GHEA Grapalat"/>
          <w:color w:val="000000"/>
          <w:sz w:val="24"/>
          <w:szCs w:val="24"/>
          <w:lang w:val="hy-AM"/>
        </w:rPr>
        <w:t xml:space="preserve">ծրագրում՝ վարկերի տրամադրման նոր պայմաններով։ Այն </w:t>
      </w:r>
      <w:r w:rsidR="003F0140">
        <w:rPr>
          <w:rFonts w:ascii="GHEA Grapalat" w:eastAsia="Times New Roman" w:hAnsi="GHEA Grapalat"/>
          <w:color w:val="000000"/>
          <w:sz w:val="24"/>
          <w:szCs w:val="24"/>
          <w:lang w:val="hy-AM"/>
        </w:rPr>
        <w:t>սովորող</w:t>
      </w:r>
      <w:r w:rsidRPr="004D1E6B">
        <w:rPr>
          <w:rFonts w:ascii="GHEA Grapalat" w:eastAsia="Times New Roman" w:hAnsi="GHEA Grapalat"/>
          <w:color w:val="000000"/>
          <w:sz w:val="24"/>
          <w:szCs w:val="24"/>
          <w:lang w:val="hy-AM"/>
        </w:rPr>
        <w:t>ներին, որոնց՝</w:t>
      </w:r>
    </w:p>
    <w:p w:rsidR="004D1E6B" w:rsidRPr="004D1E6B" w:rsidRDefault="004D1E6B" w:rsidP="00440D74">
      <w:pPr>
        <w:pStyle w:val="ListParagraph"/>
        <w:numPr>
          <w:ilvl w:val="0"/>
          <w:numId w:val="9"/>
        </w:numPr>
        <w:shd w:val="clear" w:color="auto" w:fill="FFFFFF"/>
        <w:tabs>
          <w:tab w:val="left" w:pos="270"/>
        </w:tabs>
        <w:spacing w:after="0" w:line="240" w:lineRule="auto"/>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 xml:space="preserve"> հանրագումարային ՄՈԳ-ը ուսումնառության սկզբից մինչև 2019-2020 թթ. ուսումնական տարվա 1-ին կիսամյակի ավարտը կազմում է ՄՈԳ-ի առավելագույն արժեքի 80 և ավել տոկոս, նոր տրամադրվող ուսումնական վարկերի տոկոսադրույքը 2020 թվականի մայիսի 1-ից մինչև 2020 թվականի դեկտեմբերի 31-ը ընկած ժամանակահատվածի համար ամբողջությամբ կսուբսիդավորվի պետության կողմից, որի արդյունքում այդ ժամանակահատվածի տարեկան տոկոսադրույքը կկազմի  0 տոկոս։ </w:t>
      </w:r>
    </w:p>
    <w:p w:rsidR="004D1E6B" w:rsidRPr="004D1E6B" w:rsidRDefault="004D1E6B" w:rsidP="00440D74">
      <w:pPr>
        <w:pStyle w:val="ListParagraph"/>
        <w:numPr>
          <w:ilvl w:val="0"/>
          <w:numId w:val="9"/>
        </w:numPr>
        <w:shd w:val="clear" w:color="auto" w:fill="FFFFFF"/>
        <w:tabs>
          <w:tab w:val="left" w:pos="270"/>
        </w:tabs>
        <w:spacing w:after="0" w:line="240" w:lineRule="auto"/>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հանրագումարային ՄՈԳ-ը ուսումնառության սկզբից մինչև 2019-2020 թթ. ուսումնական տարվա 1-ին կիսամյակի ավարտը ՄՈԳ-ի առավելագույն արժեքի 80 տոկոսից ցածր է, նոր տրամադրվող ուսամնական վարկերի տոկոսադրույքը 2020 թվականի մայիսի 1-ից մի</w:t>
      </w:r>
      <w:r w:rsidR="003F0140">
        <w:rPr>
          <w:rFonts w:ascii="GHEA Grapalat" w:eastAsia="Times New Roman" w:hAnsi="GHEA Grapalat"/>
          <w:color w:val="000000"/>
          <w:sz w:val="24"/>
          <w:szCs w:val="24"/>
          <w:lang w:val="hy-AM"/>
        </w:rPr>
        <w:t>նչև 2020 թվականի դեկտեմբերի 31-ն</w:t>
      </w:r>
      <w:r w:rsidRPr="004D1E6B">
        <w:rPr>
          <w:rFonts w:ascii="GHEA Grapalat" w:eastAsia="Times New Roman" w:hAnsi="GHEA Grapalat"/>
          <w:color w:val="000000"/>
          <w:sz w:val="24"/>
          <w:szCs w:val="24"/>
          <w:lang w:val="hy-AM"/>
        </w:rPr>
        <w:t xml:space="preserve"> ընկած ժամանակահատվածի համար 5 տոկոսային կետով կսուբսիդավորվի պետության կողմից, որի արդյունքում այդ ժամանակահատվածի տարեկան տոկոսադրույքը կկազմի 4 տոկոս։ </w:t>
      </w:r>
    </w:p>
    <w:p w:rsidR="004D1E6B" w:rsidRPr="004D1E6B" w:rsidRDefault="004D1E6B" w:rsidP="00440D74">
      <w:pPr>
        <w:pStyle w:val="ListParagraph"/>
        <w:numPr>
          <w:ilvl w:val="0"/>
          <w:numId w:val="9"/>
        </w:numPr>
        <w:shd w:val="clear" w:color="auto" w:fill="FFFFFF"/>
        <w:tabs>
          <w:tab w:val="left" w:pos="270"/>
        </w:tabs>
        <w:spacing w:after="0" w:line="240" w:lineRule="auto"/>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t>հանրագումարային ՄՈԳ-ը ուսումնառության սկզբից մինչև 2019-2020 թթ. ուսումնական տարվա 1-ին կիսամյակի ավարտը կազմում է ՄՈԳ-ի առավելագույն արժեքի 80 և ավել տոկոս և մինչև սույն որոշման ուժի մեջ մտնելը ստացել են պետության կողմից սուբսիդավորվող վարկ, այդ վարկերի տոկոսադրույքը 2020 թվականի մայիսի 1-ից մի</w:t>
      </w:r>
      <w:r w:rsidR="001C165B">
        <w:rPr>
          <w:rFonts w:ascii="GHEA Grapalat" w:eastAsia="Times New Roman" w:hAnsi="GHEA Grapalat"/>
          <w:color w:val="000000"/>
          <w:sz w:val="24"/>
          <w:szCs w:val="24"/>
          <w:lang w:val="hy-AM"/>
        </w:rPr>
        <w:t>նչև 2020 թվականի դեկտեմբերի 31-ն</w:t>
      </w:r>
      <w:r w:rsidRPr="004D1E6B">
        <w:rPr>
          <w:rFonts w:ascii="GHEA Grapalat" w:eastAsia="Times New Roman" w:hAnsi="GHEA Grapalat"/>
          <w:color w:val="000000"/>
          <w:sz w:val="24"/>
          <w:szCs w:val="24"/>
          <w:lang w:val="hy-AM"/>
        </w:rPr>
        <w:t xml:space="preserve"> ընկած ժամանակահատվածի համար ամբողջությամբ կսուբսիդավորվի պետության կողմից, որի արդյունքում այդ ժամանակահատվածի տարեկան տոկոսադրույքը կկազմի 0 տոկոս ։ </w:t>
      </w:r>
    </w:p>
    <w:p w:rsidR="00FF483A" w:rsidRDefault="004D1E6B" w:rsidP="00440D74">
      <w:pPr>
        <w:pStyle w:val="ListParagraph"/>
        <w:numPr>
          <w:ilvl w:val="0"/>
          <w:numId w:val="9"/>
        </w:numPr>
        <w:shd w:val="clear" w:color="auto" w:fill="FFFFFF"/>
        <w:tabs>
          <w:tab w:val="left" w:pos="270"/>
        </w:tabs>
        <w:spacing w:after="0" w:line="240" w:lineRule="auto"/>
        <w:jc w:val="both"/>
        <w:rPr>
          <w:rFonts w:ascii="GHEA Grapalat" w:eastAsia="Times New Roman" w:hAnsi="GHEA Grapalat"/>
          <w:color w:val="000000"/>
          <w:sz w:val="24"/>
          <w:szCs w:val="24"/>
          <w:lang w:val="hy-AM"/>
        </w:rPr>
      </w:pPr>
      <w:r w:rsidRPr="004D1E6B">
        <w:rPr>
          <w:rFonts w:ascii="GHEA Grapalat" w:eastAsia="Times New Roman" w:hAnsi="GHEA Grapalat"/>
          <w:color w:val="000000"/>
          <w:sz w:val="24"/>
          <w:szCs w:val="24"/>
          <w:lang w:val="hy-AM"/>
        </w:rPr>
        <w:lastRenderedPageBreak/>
        <w:t>հանրագումարային ՄՈԳ-ը ուսումնառության սկզբից մինչև 2019-2020 թթ. ուսումնական տարվա 1-ին կիսամյակի ավարտը ՄՈԳ-ի առավելագույն արժեքի 80 տոկոսից ցածր է և մինչև սույն որոշման ուժի մեջ մտնելը ստացել է պետության կողմից սուբսիդավորվող վարկ, այդ վարկերի տոկոսադրույքը 2020 թվականի մայիսի 1-ից մի</w:t>
      </w:r>
      <w:r w:rsidR="001C165B">
        <w:rPr>
          <w:rFonts w:ascii="GHEA Grapalat" w:eastAsia="Times New Roman" w:hAnsi="GHEA Grapalat"/>
          <w:color w:val="000000"/>
          <w:sz w:val="24"/>
          <w:szCs w:val="24"/>
          <w:lang w:val="hy-AM"/>
        </w:rPr>
        <w:t>նչև 2020 թվականի դեկտեմբերի 31-ն</w:t>
      </w:r>
      <w:r w:rsidRPr="004D1E6B">
        <w:rPr>
          <w:rFonts w:ascii="GHEA Grapalat" w:eastAsia="Times New Roman" w:hAnsi="GHEA Grapalat"/>
          <w:color w:val="000000"/>
          <w:sz w:val="24"/>
          <w:szCs w:val="24"/>
          <w:lang w:val="hy-AM"/>
        </w:rPr>
        <w:t xml:space="preserve"> ընկած ժամանակահատվածի համար 5 տոկոսային կետով կսուբսիդավորվի պետության կողմից, որի արդյունքում այդ ժամանակահատվածի տարեկան տոկոսադրույքը կկազմի 4 տոկոս։</w:t>
      </w:r>
    </w:p>
    <w:p w:rsidR="002F58F9" w:rsidRDefault="00F5108B" w:rsidP="00440D74">
      <w:pPr>
        <w:pStyle w:val="ListParagraph"/>
        <w:shd w:val="clear" w:color="auto" w:fill="FFFFFF"/>
        <w:tabs>
          <w:tab w:val="left" w:pos="270"/>
        </w:tabs>
        <w:spacing w:after="0" w:line="240" w:lineRule="auto"/>
        <w:ind w:left="450"/>
        <w:jc w:val="both"/>
        <w:rPr>
          <w:rFonts w:ascii="Sylfaen" w:hAnsi="Sylfaen" w:cs="Sylfaen"/>
          <w:color w:val="000000"/>
          <w:sz w:val="21"/>
          <w:szCs w:val="21"/>
          <w:shd w:val="clear" w:color="auto" w:fill="FFFFFF"/>
          <w:lang w:val="hy-AM"/>
        </w:rPr>
      </w:pPr>
      <w:r>
        <w:rPr>
          <w:rFonts w:ascii="GHEA Grapalat" w:eastAsia="Times New Roman" w:hAnsi="GHEA Grapalat" w:cs="Sylfaen"/>
          <w:color w:val="000000"/>
          <w:sz w:val="24"/>
          <w:szCs w:val="24"/>
          <w:lang w:val="hy-AM"/>
        </w:rPr>
        <w:t>7.</w:t>
      </w:r>
      <w:r w:rsidR="00FF483A" w:rsidRPr="00FF483A">
        <w:rPr>
          <w:rFonts w:ascii="GHEA Grapalat" w:eastAsia="Times New Roman" w:hAnsi="GHEA Grapalat" w:cs="Sylfaen"/>
          <w:color w:val="000000"/>
          <w:sz w:val="24"/>
          <w:szCs w:val="24"/>
          <w:lang w:val="hy-AM"/>
        </w:rPr>
        <w:t>Սույն</w:t>
      </w:r>
      <w:r w:rsidR="00FF483A" w:rsidRPr="00FF483A">
        <w:rPr>
          <w:rFonts w:ascii="GHEA Grapalat" w:eastAsia="Times New Roman" w:hAnsi="GHEA Grapalat"/>
          <w:color w:val="000000"/>
          <w:sz w:val="24"/>
          <w:szCs w:val="24"/>
          <w:lang w:val="hy-AM"/>
        </w:rPr>
        <w:t xml:space="preserve"> </w:t>
      </w:r>
      <w:r w:rsidR="00FF483A" w:rsidRPr="00FF483A">
        <w:rPr>
          <w:rFonts w:ascii="GHEA Grapalat" w:eastAsia="Times New Roman" w:hAnsi="GHEA Grapalat" w:cs="Sylfaen"/>
          <w:color w:val="000000"/>
          <w:sz w:val="24"/>
          <w:szCs w:val="24"/>
          <w:lang w:val="hy-AM"/>
        </w:rPr>
        <w:t>հավելվածի</w:t>
      </w:r>
      <w:r w:rsidR="00FF483A" w:rsidRPr="00FF483A">
        <w:rPr>
          <w:rFonts w:ascii="GHEA Grapalat" w:eastAsia="Times New Roman" w:hAnsi="GHEA Grapalat"/>
          <w:color w:val="000000"/>
          <w:sz w:val="24"/>
          <w:szCs w:val="24"/>
          <w:lang w:val="hy-AM"/>
        </w:rPr>
        <w:t xml:space="preserve"> 6-րդ կետով նախատեսված տոկոսադրույքները կիրառելու ժամանակահատվածում չեն  գործելու Հայաստանի Հանրապետության 2013 թվականի մարտի 14-ի N 270-Ն որոշմամբ</w:t>
      </w:r>
      <w:r>
        <w:rPr>
          <w:rFonts w:ascii="GHEA Grapalat" w:eastAsia="Times New Roman" w:hAnsi="GHEA Grapalat"/>
          <w:color w:val="000000"/>
          <w:sz w:val="24"/>
          <w:szCs w:val="24"/>
          <w:lang w:val="hy-AM"/>
        </w:rPr>
        <w:t xml:space="preserve"> հաստատված հավելվածի 10-րդ կետով նախատեսված </w:t>
      </w:r>
      <w:r w:rsidRPr="00F5108B">
        <w:rPr>
          <w:rFonts w:ascii="GHEA Grapalat" w:hAnsi="GHEA Grapalat" w:cs="Sylfaen"/>
          <w:color w:val="000000"/>
          <w:sz w:val="24"/>
          <w:szCs w:val="24"/>
          <w:shd w:val="clear" w:color="auto" w:fill="FFFFFF"/>
          <w:lang w:val="hy-AM"/>
        </w:rPr>
        <w:t>վարկերի</w:t>
      </w:r>
      <w:r w:rsidRPr="00F5108B">
        <w:rPr>
          <w:rFonts w:ascii="GHEA Grapalat" w:hAnsi="GHEA Grapalat" w:cs="Arial"/>
          <w:color w:val="000000"/>
          <w:sz w:val="24"/>
          <w:szCs w:val="24"/>
          <w:shd w:val="clear" w:color="auto" w:fill="FFFFFF"/>
          <w:lang w:val="hy-AM"/>
        </w:rPr>
        <w:t xml:space="preserve"> </w:t>
      </w:r>
      <w:r w:rsidRPr="00F5108B">
        <w:rPr>
          <w:rFonts w:ascii="GHEA Grapalat" w:hAnsi="GHEA Grapalat" w:cs="Sylfaen"/>
          <w:color w:val="000000"/>
          <w:sz w:val="24"/>
          <w:szCs w:val="24"/>
          <w:shd w:val="clear" w:color="auto" w:fill="FFFFFF"/>
          <w:lang w:val="hy-AM"/>
        </w:rPr>
        <w:t>տոկոսադրույքների</w:t>
      </w:r>
      <w:r w:rsidRPr="00F5108B">
        <w:rPr>
          <w:rFonts w:ascii="GHEA Grapalat" w:hAnsi="GHEA Grapalat" w:cs="Arial"/>
          <w:color w:val="000000"/>
          <w:sz w:val="24"/>
          <w:szCs w:val="24"/>
          <w:shd w:val="clear" w:color="auto" w:fill="FFFFFF"/>
          <w:lang w:val="hy-AM"/>
        </w:rPr>
        <w:t xml:space="preserve"> </w:t>
      </w:r>
      <w:r w:rsidRPr="00F5108B">
        <w:rPr>
          <w:rFonts w:ascii="GHEA Grapalat" w:hAnsi="GHEA Grapalat" w:cs="Sylfaen"/>
          <w:color w:val="000000"/>
          <w:sz w:val="24"/>
          <w:szCs w:val="24"/>
          <w:shd w:val="clear" w:color="auto" w:fill="FFFFFF"/>
          <w:lang w:val="hy-AM"/>
        </w:rPr>
        <w:t>սուբսիդավորման</w:t>
      </w:r>
      <w:r w:rsidRPr="00F5108B">
        <w:rPr>
          <w:rFonts w:ascii="GHEA Grapalat" w:hAnsi="GHEA Grapalat" w:cs="Arial"/>
          <w:color w:val="000000"/>
          <w:sz w:val="24"/>
          <w:szCs w:val="24"/>
          <w:shd w:val="clear" w:color="auto" w:fill="FFFFFF"/>
          <w:lang w:val="hy-AM"/>
        </w:rPr>
        <w:t xml:space="preserve"> </w:t>
      </w:r>
      <w:r w:rsidRPr="00F5108B">
        <w:rPr>
          <w:rFonts w:ascii="GHEA Grapalat" w:hAnsi="GHEA Grapalat" w:cs="Sylfaen"/>
          <w:color w:val="000000"/>
          <w:sz w:val="24"/>
          <w:szCs w:val="24"/>
          <w:shd w:val="clear" w:color="auto" w:fill="FFFFFF"/>
          <w:lang w:val="hy-AM"/>
        </w:rPr>
        <w:t>պայմանները</w:t>
      </w:r>
      <w:r w:rsidR="00C932DD">
        <w:rPr>
          <w:rFonts w:ascii="Sylfaen" w:hAnsi="Sylfaen" w:cs="Sylfaen"/>
          <w:color w:val="000000"/>
          <w:sz w:val="21"/>
          <w:szCs w:val="21"/>
          <w:shd w:val="clear" w:color="auto" w:fill="FFFFFF"/>
          <w:lang w:val="hy-AM"/>
        </w:rPr>
        <w:t>:</w:t>
      </w:r>
    </w:p>
    <w:p w:rsidR="00C932DD" w:rsidRDefault="00C932DD" w:rsidP="00FF483A">
      <w:pPr>
        <w:pStyle w:val="ListParagraph"/>
        <w:shd w:val="clear" w:color="auto" w:fill="FFFFFF"/>
        <w:spacing w:after="0" w:line="240" w:lineRule="auto"/>
        <w:jc w:val="both"/>
        <w:rPr>
          <w:rFonts w:ascii="Sylfaen" w:hAnsi="Sylfaen" w:cs="Sylfaen"/>
          <w:color w:val="000000"/>
          <w:sz w:val="21"/>
          <w:szCs w:val="21"/>
          <w:shd w:val="clear" w:color="auto" w:fill="FFFFFF"/>
          <w:lang w:val="hy-AM"/>
        </w:rPr>
      </w:pPr>
    </w:p>
    <w:p w:rsidR="00C932DD" w:rsidRDefault="00C932DD" w:rsidP="00FF483A">
      <w:pPr>
        <w:pStyle w:val="ListParagraph"/>
        <w:shd w:val="clear" w:color="auto" w:fill="FFFFFF"/>
        <w:spacing w:after="0" w:line="240" w:lineRule="auto"/>
        <w:jc w:val="both"/>
        <w:rPr>
          <w:rFonts w:ascii="Sylfaen" w:hAnsi="Sylfaen" w:cs="Sylfaen"/>
          <w:color w:val="000000"/>
          <w:sz w:val="21"/>
          <w:szCs w:val="21"/>
          <w:shd w:val="clear" w:color="auto" w:fill="FFFFFF"/>
          <w:lang w:val="hy-AM"/>
        </w:rPr>
      </w:pPr>
    </w:p>
    <w:p w:rsidR="00C932DD" w:rsidRPr="00FF483A" w:rsidRDefault="00C932DD" w:rsidP="00FF483A">
      <w:pPr>
        <w:pStyle w:val="ListParagraph"/>
        <w:shd w:val="clear" w:color="auto" w:fill="FFFFFF"/>
        <w:spacing w:after="0" w:line="240" w:lineRule="auto"/>
        <w:jc w:val="both"/>
        <w:rPr>
          <w:rFonts w:ascii="GHEA Grapalat" w:eastAsia="Times New Roman" w:hAnsi="GHEA Grapalat"/>
          <w:color w:val="000000"/>
          <w:sz w:val="24"/>
          <w:szCs w:val="24"/>
          <w:lang w:val="hy-AM"/>
        </w:rPr>
      </w:pPr>
    </w:p>
    <w:p w:rsidR="007C5FBC" w:rsidRPr="001C165B" w:rsidRDefault="00F13905" w:rsidP="00F13905">
      <w:pPr>
        <w:shd w:val="clear" w:color="auto" w:fill="FFFFFF"/>
        <w:tabs>
          <w:tab w:val="left" w:pos="810"/>
        </w:tabs>
        <w:jc w:val="center"/>
        <w:rPr>
          <w:rFonts w:ascii="GHEA Grapalat" w:hAnsi="GHEA Grapalat"/>
          <w:b/>
          <w:bCs/>
          <w:color w:val="000000"/>
          <w:sz w:val="22"/>
          <w:szCs w:val="22"/>
          <w:lang w:val="hy-AM"/>
        </w:rPr>
      </w:pPr>
      <w:r w:rsidRPr="001C165B">
        <w:rPr>
          <w:rFonts w:ascii="GHEA Grapalat" w:hAnsi="GHEA Grapalat"/>
          <w:b/>
          <w:sz w:val="22"/>
          <w:szCs w:val="22"/>
          <w:lang w:val="hy-AM"/>
        </w:rPr>
        <w:t>ՑԱՆԿ</w:t>
      </w:r>
    </w:p>
    <w:p w:rsidR="00F13905" w:rsidRPr="001C165B" w:rsidRDefault="00F13905" w:rsidP="00F13905">
      <w:pPr>
        <w:jc w:val="center"/>
        <w:rPr>
          <w:rFonts w:ascii="GHEA Grapalat" w:hAnsi="GHEA Grapalat"/>
          <w:b/>
          <w:sz w:val="22"/>
          <w:szCs w:val="22"/>
          <w:lang w:val="hy-AM"/>
        </w:rPr>
      </w:pPr>
      <w:r w:rsidRPr="001C165B">
        <w:rPr>
          <w:rFonts w:ascii="GHEA Grapalat" w:hAnsi="GHEA Grapalat"/>
          <w:sz w:val="22"/>
          <w:szCs w:val="22"/>
          <w:lang w:val="hy-AM"/>
        </w:rPr>
        <w:t>ԲԱՐՁՐԱԳՈՒՅՆ</w:t>
      </w:r>
      <w:r w:rsidR="001C165B" w:rsidRPr="001C165B">
        <w:rPr>
          <w:rFonts w:ascii="GHEA Grapalat" w:hAnsi="GHEA Grapalat"/>
          <w:sz w:val="22"/>
          <w:szCs w:val="22"/>
          <w:lang w:val="hy-AM"/>
        </w:rPr>
        <w:t xml:space="preserve"> ԵՎ </w:t>
      </w:r>
      <w:r w:rsidR="001C165B" w:rsidRPr="001C165B">
        <w:rPr>
          <w:rFonts w:ascii="GHEA Grapalat" w:hAnsi="GHEA Grapalat"/>
          <w:color w:val="000000"/>
          <w:sz w:val="22"/>
          <w:szCs w:val="22"/>
          <w:lang w:val="hy-AM"/>
        </w:rPr>
        <w:t xml:space="preserve"> ՀԵՏԲՈՒՀԱԿԱՆ /ԿԼԻՆԻԿԱԿԱՆ ՕՐԴԻՆԱՏՈՒՐԱ/ ԿՐԹԱԿԱՆ ԾՐԱԳՐԵՐ ԻՐԱԿԱՆԱՑՆՈՂ</w:t>
      </w:r>
      <w:r w:rsidR="001C165B" w:rsidRPr="001C165B">
        <w:rPr>
          <w:rFonts w:ascii="GHEA Grapalat" w:hAnsi="GHEA Grapalat"/>
          <w:sz w:val="22"/>
          <w:szCs w:val="22"/>
          <w:lang w:val="hy-AM"/>
        </w:rPr>
        <w:t xml:space="preserve">  </w:t>
      </w:r>
      <w:r w:rsidRPr="001C165B">
        <w:rPr>
          <w:rFonts w:ascii="GHEA Grapalat" w:hAnsi="GHEA Grapalat"/>
          <w:sz w:val="22"/>
          <w:szCs w:val="22"/>
          <w:lang w:val="hy-AM"/>
        </w:rPr>
        <w:t xml:space="preserve">ՈՒՍՈՒՄՆԱԿԱՆ ՀԱՍՏԱՏՈՒԹՅՈՒՆՆԵՐԻ </w:t>
      </w:r>
    </w:p>
    <w:p w:rsidR="00F13905" w:rsidRPr="001C165B" w:rsidRDefault="00F13905" w:rsidP="00F13905">
      <w:pPr>
        <w:jc w:val="center"/>
        <w:rPr>
          <w:rFonts w:ascii="GHEA Grapalat" w:hAnsi="GHEA Grapalat"/>
          <w:sz w:val="22"/>
          <w:szCs w:val="22"/>
          <w:lang w:val="hy-AM"/>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0"/>
      </w:tblGrid>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 </w:t>
            </w:r>
            <w:r w:rsidRPr="001C165B">
              <w:rPr>
                <w:rFonts w:ascii="GHEA Grapalat" w:hAnsi="GHEA Grapalat"/>
                <w:sz w:val="22"/>
                <w:szCs w:val="22"/>
                <w:lang w:val="hy-AM"/>
              </w:rPr>
              <w:t>«</w:t>
            </w:r>
            <w:proofErr w:type="spellStart"/>
            <w:r w:rsidRPr="001C165B">
              <w:rPr>
                <w:rFonts w:ascii="GHEA Grapalat" w:hAnsi="GHEA Grapalat"/>
                <w:sz w:val="22"/>
                <w:szCs w:val="22"/>
                <w:lang w:val="en-US"/>
              </w:rPr>
              <w:t>Երևանի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F13905">
            <w:pPr>
              <w:rPr>
                <w:rFonts w:ascii="GHEA Grapalat" w:hAnsi="GHEA Grapalat"/>
                <w:sz w:val="22"/>
                <w:szCs w:val="22"/>
                <w:lang w:val="hy-AM"/>
              </w:rPr>
            </w:pPr>
            <w:r w:rsidRPr="001C165B">
              <w:rPr>
                <w:rFonts w:ascii="GHEA Grapalat" w:hAnsi="GHEA Grapalat"/>
                <w:sz w:val="22"/>
                <w:szCs w:val="22"/>
                <w:lang w:val="en-US"/>
              </w:rPr>
              <w:t xml:space="preserve">2.  </w:t>
            </w:r>
            <w:r w:rsidRPr="001C165B">
              <w:rPr>
                <w:rFonts w:ascii="GHEA Grapalat" w:hAnsi="GHEA Grapalat"/>
                <w:sz w:val="22"/>
                <w:szCs w:val="22"/>
                <w:lang w:val="hy-AM"/>
              </w:rPr>
              <w:t>«</w:t>
            </w:r>
            <w:proofErr w:type="spellStart"/>
            <w:r w:rsidRPr="001C165B">
              <w:rPr>
                <w:rFonts w:ascii="GHEA Grapalat" w:hAnsi="GHEA Grapalat"/>
                <w:sz w:val="22"/>
                <w:szCs w:val="22"/>
                <w:lang w:val="en-US"/>
              </w:rPr>
              <w:t>Հայաստանի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ազգային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պոլիտեխնիկական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3.</w:t>
            </w:r>
            <w:r w:rsidRPr="001C165B">
              <w:rPr>
                <w:rFonts w:ascii="GHEA Grapalat" w:hAnsi="GHEA Grapalat"/>
                <w:sz w:val="22"/>
                <w:szCs w:val="22"/>
                <w:lang w:val="hy-AM"/>
              </w:rPr>
              <w:t>«</w:t>
            </w:r>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Երևանի</w:t>
            </w:r>
            <w:proofErr w:type="spellEnd"/>
            <w:r w:rsidRPr="001C165B">
              <w:rPr>
                <w:rFonts w:ascii="GHEA Grapalat" w:hAnsi="GHEA Grapalat"/>
                <w:sz w:val="22"/>
                <w:szCs w:val="22"/>
                <w:lang w:val="en-US"/>
              </w:rPr>
              <w:t xml:space="preserve"> Մ. </w:t>
            </w:r>
            <w:proofErr w:type="spellStart"/>
            <w:r w:rsidRPr="001C165B">
              <w:rPr>
                <w:rFonts w:ascii="GHEA Grapalat" w:hAnsi="GHEA Grapalat"/>
                <w:sz w:val="22"/>
                <w:szCs w:val="22"/>
                <w:lang w:val="en-US"/>
              </w:rPr>
              <w:t>Հերացու</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անվան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բժշկական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4. </w:t>
            </w:r>
            <w:r w:rsidRPr="001C165B">
              <w:rPr>
                <w:rFonts w:ascii="GHEA Grapalat" w:hAnsi="GHEA Grapalat"/>
                <w:sz w:val="22"/>
                <w:szCs w:val="22"/>
                <w:lang w:val="hy-AM"/>
              </w:rPr>
              <w:t>«</w:t>
            </w:r>
            <w:proofErr w:type="spellStart"/>
            <w:r w:rsidRPr="001C165B">
              <w:rPr>
                <w:rFonts w:ascii="GHEA Grapalat" w:hAnsi="GHEA Grapalat"/>
                <w:sz w:val="22"/>
                <w:szCs w:val="22"/>
                <w:lang w:val="en-US"/>
              </w:rPr>
              <w:t>Վանաձորի</w:t>
            </w:r>
            <w:proofErr w:type="spellEnd"/>
            <w:r w:rsidRPr="001C165B">
              <w:rPr>
                <w:rFonts w:ascii="GHEA Grapalat" w:hAnsi="GHEA Grapalat"/>
                <w:sz w:val="22"/>
                <w:szCs w:val="22"/>
                <w:lang w:val="en-US"/>
              </w:rPr>
              <w:t xml:space="preserve"> Հ. </w:t>
            </w:r>
            <w:proofErr w:type="spellStart"/>
            <w:r w:rsidRPr="001C165B">
              <w:rPr>
                <w:rFonts w:ascii="GHEA Grapalat" w:hAnsi="GHEA Grapalat"/>
                <w:sz w:val="22"/>
                <w:szCs w:val="22"/>
                <w:lang w:val="en-US"/>
              </w:rPr>
              <w:t>Թումանյանի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անվան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xml:space="preserve">» հիմնադրամ </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5. </w:t>
            </w:r>
            <w:r w:rsidRPr="001C165B">
              <w:rPr>
                <w:rFonts w:ascii="GHEA Grapalat" w:hAnsi="GHEA Grapalat"/>
                <w:sz w:val="22"/>
                <w:szCs w:val="22"/>
                <w:lang w:val="hy-AM"/>
              </w:rPr>
              <w:t>«</w:t>
            </w:r>
            <w:proofErr w:type="spellStart"/>
            <w:r w:rsidRPr="001C165B">
              <w:rPr>
                <w:rFonts w:ascii="GHEA Grapalat" w:hAnsi="GHEA Grapalat"/>
                <w:sz w:val="22"/>
                <w:szCs w:val="22"/>
                <w:lang w:val="en-US"/>
              </w:rPr>
              <w:t>Հայաստանի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ազգային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ագրարային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6.</w:t>
            </w:r>
            <w:r w:rsidRPr="001C165B">
              <w:rPr>
                <w:rFonts w:ascii="GHEA Grapalat" w:hAnsi="GHEA Grapalat"/>
                <w:sz w:val="22"/>
                <w:szCs w:val="22"/>
                <w:lang w:val="hy-AM"/>
              </w:rPr>
              <w:t>«</w:t>
            </w:r>
            <w:r w:rsidRPr="001C165B">
              <w:rPr>
                <w:rFonts w:ascii="GHEA Grapalat" w:hAnsi="GHEA Grapalat"/>
                <w:sz w:val="22"/>
                <w:szCs w:val="22"/>
                <w:lang w:val="en-US"/>
              </w:rPr>
              <w:t xml:space="preserve"> </w:t>
            </w:r>
            <w:r w:rsidRPr="001C165B">
              <w:rPr>
                <w:rFonts w:ascii="GHEA Grapalat" w:hAnsi="GHEA Grapalat"/>
                <w:sz w:val="22"/>
                <w:szCs w:val="22"/>
                <w:lang w:val="hy-AM"/>
              </w:rPr>
              <w:t>Ճ</w:t>
            </w:r>
            <w:proofErr w:type="spellStart"/>
            <w:r w:rsidRPr="001C165B">
              <w:rPr>
                <w:rFonts w:ascii="GHEA Grapalat" w:hAnsi="GHEA Grapalat"/>
                <w:sz w:val="22"/>
                <w:szCs w:val="22"/>
                <w:lang w:val="en-US"/>
              </w:rPr>
              <w:t>արտարապետության</w:t>
            </w:r>
            <w:proofErr w:type="spellEnd"/>
            <w:r w:rsidRPr="001C165B">
              <w:rPr>
                <w:rFonts w:ascii="GHEA Grapalat" w:hAnsi="GHEA Grapalat"/>
                <w:sz w:val="22"/>
                <w:szCs w:val="22"/>
                <w:lang w:val="en-US"/>
              </w:rPr>
              <w:t xml:space="preserve"> և </w:t>
            </w:r>
            <w:proofErr w:type="spellStart"/>
            <w:r w:rsidRPr="001C165B">
              <w:rPr>
                <w:rFonts w:ascii="GHEA Grapalat" w:hAnsi="GHEA Grapalat"/>
                <w:sz w:val="22"/>
                <w:szCs w:val="22"/>
                <w:lang w:val="en-US"/>
              </w:rPr>
              <w:t>շինարարության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Հայաստանի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ազգային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7. </w:t>
            </w:r>
            <w:r w:rsidRPr="001C165B">
              <w:rPr>
                <w:rFonts w:ascii="GHEA Grapalat" w:hAnsi="GHEA Grapalat"/>
                <w:sz w:val="22"/>
                <w:szCs w:val="22"/>
                <w:lang w:val="hy-AM"/>
              </w:rPr>
              <w:t>«</w:t>
            </w:r>
            <w:proofErr w:type="spellStart"/>
            <w:r w:rsidRPr="001C165B">
              <w:rPr>
                <w:rFonts w:ascii="GHEA Grapalat" w:hAnsi="GHEA Grapalat"/>
                <w:sz w:val="22"/>
                <w:szCs w:val="22"/>
                <w:lang w:val="en-US"/>
              </w:rPr>
              <w:t>Հայաստանի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տնտեսագիտական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ՊՈԱԿ</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8. </w:t>
            </w:r>
            <w:r w:rsidRPr="001C165B">
              <w:rPr>
                <w:rFonts w:ascii="GHEA Grapalat" w:hAnsi="GHEA Grapalat"/>
                <w:sz w:val="22"/>
                <w:szCs w:val="22"/>
                <w:lang w:val="hy-AM"/>
              </w:rPr>
              <w:t>«</w:t>
            </w:r>
            <w:proofErr w:type="spellStart"/>
            <w:r w:rsidRPr="001C165B">
              <w:rPr>
                <w:rFonts w:ascii="GHEA Grapalat" w:hAnsi="GHEA Grapalat"/>
                <w:sz w:val="22"/>
                <w:szCs w:val="22"/>
                <w:lang w:val="en-US"/>
              </w:rPr>
              <w:t>Երևանի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Կոմիտասի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անվան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կոնսերվատորիա</w:t>
            </w:r>
            <w:proofErr w:type="spellEnd"/>
            <w:r w:rsidRPr="001C165B">
              <w:rPr>
                <w:rFonts w:ascii="GHEA Grapalat" w:hAnsi="GHEA Grapalat"/>
                <w:sz w:val="22"/>
                <w:szCs w:val="22"/>
                <w:lang w:val="hy-AM"/>
              </w:rPr>
              <w:t>» ՊՈԱԿ</w:t>
            </w:r>
          </w:p>
        </w:tc>
      </w:tr>
      <w:tr w:rsidR="00F13905" w:rsidRPr="00422F5D" w:rsidTr="008F0408">
        <w:tc>
          <w:tcPr>
            <w:tcW w:w="10890" w:type="dxa"/>
          </w:tcPr>
          <w:p w:rsidR="00F13905" w:rsidRPr="001C165B" w:rsidRDefault="00F13905" w:rsidP="00480B47">
            <w:pPr>
              <w:rPr>
                <w:rFonts w:ascii="GHEA Grapalat" w:hAnsi="GHEA Grapalat" w:cs="Sylfaen"/>
                <w:sz w:val="22"/>
                <w:szCs w:val="22"/>
                <w:lang w:val="hy-AM"/>
              </w:rPr>
            </w:pPr>
            <w:r w:rsidRPr="001C165B">
              <w:rPr>
                <w:rFonts w:ascii="GHEA Grapalat" w:hAnsi="GHEA Grapalat" w:cs="Sylfaen"/>
                <w:sz w:val="22"/>
                <w:szCs w:val="22"/>
                <w:lang w:val="en-US"/>
              </w:rPr>
              <w:t xml:space="preserve">9. </w:t>
            </w:r>
            <w:r w:rsidRPr="001C165B">
              <w:rPr>
                <w:rFonts w:ascii="GHEA Grapalat" w:hAnsi="GHEA Grapalat" w:cs="Sylfaen"/>
                <w:sz w:val="22"/>
                <w:szCs w:val="22"/>
                <w:lang w:val="hy-AM"/>
              </w:rPr>
              <w:t>«</w:t>
            </w:r>
            <w:r w:rsidRPr="001C165B">
              <w:rPr>
                <w:rFonts w:ascii="GHEA Grapalat" w:hAnsi="GHEA Grapalat" w:cs="Sylfaen"/>
                <w:sz w:val="22"/>
                <w:szCs w:val="22"/>
                <w:lang w:val="en-US"/>
              </w:rPr>
              <w:t xml:space="preserve">Խ. </w:t>
            </w:r>
            <w:proofErr w:type="spellStart"/>
            <w:r w:rsidRPr="001C165B">
              <w:rPr>
                <w:rFonts w:ascii="GHEA Grapalat" w:hAnsi="GHEA Grapalat" w:cs="Sylfaen"/>
                <w:sz w:val="22"/>
                <w:szCs w:val="22"/>
                <w:lang w:val="en-US"/>
              </w:rPr>
              <w:t>Աբովյանի</w:t>
            </w:r>
            <w:proofErr w:type="spellEnd"/>
            <w:r w:rsidRPr="001C165B">
              <w:rPr>
                <w:rFonts w:ascii="GHEA Grapalat" w:hAnsi="GHEA Grapalat" w:cs="Sylfaen"/>
                <w:sz w:val="22"/>
                <w:szCs w:val="22"/>
                <w:lang w:val="en-US"/>
              </w:rPr>
              <w:t xml:space="preserve"> </w:t>
            </w:r>
            <w:proofErr w:type="spellStart"/>
            <w:r w:rsidRPr="001C165B">
              <w:rPr>
                <w:rFonts w:ascii="GHEA Grapalat" w:hAnsi="GHEA Grapalat" w:cs="Sylfaen"/>
                <w:sz w:val="22"/>
                <w:szCs w:val="22"/>
                <w:lang w:val="en-US"/>
              </w:rPr>
              <w:t>անվան</w:t>
            </w:r>
            <w:proofErr w:type="spellEnd"/>
            <w:r w:rsidRPr="001C165B">
              <w:rPr>
                <w:rFonts w:ascii="GHEA Grapalat" w:hAnsi="GHEA Grapalat" w:cs="Sylfaen"/>
                <w:sz w:val="22"/>
                <w:szCs w:val="22"/>
                <w:lang w:val="en-US"/>
              </w:rPr>
              <w:t xml:space="preserve"> </w:t>
            </w:r>
            <w:proofErr w:type="spellStart"/>
            <w:r w:rsidRPr="001C165B">
              <w:rPr>
                <w:rFonts w:ascii="GHEA Grapalat" w:hAnsi="GHEA Grapalat" w:cs="Sylfaen"/>
                <w:sz w:val="22"/>
                <w:szCs w:val="22"/>
                <w:lang w:val="en-US"/>
              </w:rPr>
              <w:t>հայկական</w:t>
            </w:r>
            <w:proofErr w:type="spellEnd"/>
            <w:r w:rsidRPr="001C165B">
              <w:rPr>
                <w:rFonts w:ascii="GHEA Grapalat" w:hAnsi="GHEA Grapalat" w:cs="Sylfaen"/>
                <w:sz w:val="22"/>
                <w:szCs w:val="22"/>
                <w:lang w:val="en-US"/>
              </w:rPr>
              <w:t xml:space="preserve"> </w:t>
            </w:r>
            <w:proofErr w:type="spellStart"/>
            <w:r w:rsidRPr="001C165B">
              <w:rPr>
                <w:rFonts w:ascii="GHEA Grapalat" w:hAnsi="GHEA Grapalat" w:cs="Sylfaen"/>
                <w:sz w:val="22"/>
                <w:szCs w:val="22"/>
                <w:lang w:val="en-US"/>
              </w:rPr>
              <w:t>պետական</w:t>
            </w:r>
            <w:proofErr w:type="spellEnd"/>
            <w:r w:rsidRPr="001C165B">
              <w:rPr>
                <w:rFonts w:ascii="GHEA Grapalat" w:hAnsi="GHEA Grapalat" w:cs="Sylfaen"/>
                <w:sz w:val="22"/>
                <w:szCs w:val="22"/>
                <w:lang w:val="en-US"/>
              </w:rPr>
              <w:t xml:space="preserve"> </w:t>
            </w:r>
            <w:proofErr w:type="spellStart"/>
            <w:r w:rsidRPr="001C165B">
              <w:rPr>
                <w:rFonts w:ascii="GHEA Grapalat" w:hAnsi="GHEA Grapalat" w:cs="Sylfaen"/>
                <w:sz w:val="22"/>
                <w:szCs w:val="22"/>
                <w:lang w:val="en-US"/>
              </w:rPr>
              <w:t>մանկավարժական</w:t>
            </w:r>
            <w:proofErr w:type="spellEnd"/>
            <w:r w:rsidRPr="001C165B">
              <w:rPr>
                <w:rFonts w:ascii="GHEA Grapalat" w:hAnsi="GHEA Grapalat" w:cs="Sylfaen"/>
                <w:sz w:val="22"/>
                <w:szCs w:val="22"/>
                <w:lang w:val="en-US"/>
              </w:rPr>
              <w:t xml:space="preserve"> </w:t>
            </w:r>
            <w:proofErr w:type="spellStart"/>
            <w:r w:rsidRPr="001C165B">
              <w:rPr>
                <w:rFonts w:ascii="GHEA Grapalat" w:hAnsi="GHEA Grapalat" w:cs="Sylfaen"/>
                <w:sz w:val="22"/>
                <w:szCs w:val="22"/>
                <w:lang w:val="en-US"/>
              </w:rPr>
              <w:t>համալսարան</w:t>
            </w:r>
            <w:proofErr w:type="spellEnd"/>
            <w:r w:rsidRPr="001C165B">
              <w:rPr>
                <w:rFonts w:ascii="GHEA Grapalat" w:hAnsi="GHEA Grapalat" w:cs="Sylfaen"/>
                <w:sz w:val="22"/>
                <w:szCs w:val="22"/>
                <w:lang w:val="hy-AM"/>
              </w:rPr>
              <w:t>» հիմնադրամ</w:t>
            </w:r>
          </w:p>
        </w:tc>
      </w:tr>
      <w:tr w:rsidR="00F13905" w:rsidRPr="00422F5D" w:rsidTr="008F0408">
        <w:tc>
          <w:tcPr>
            <w:tcW w:w="10890" w:type="dxa"/>
          </w:tcPr>
          <w:p w:rsidR="00F13905" w:rsidRPr="001C165B" w:rsidRDefault="00F13905" w:rsidP="00F13905">
            <w:pPr>
              <w:rPr>
                <w:rFonts w:ascii="GHEA Grapalat" w:hAnsi="GHEA Grapalat"/>
                <w:sz w:val="22"/>
                <w:szCs w:val="22"/>
                <w:lang w:val="hy-AM"/>
              </w:rPr>
            </w:pPr>
            <w:r w:rsidRPr="001C165B">
              <w:rPr>
                <w:rFonts w:ascii="GHEA Grapalat" w:hAnsi="GHEA Grapalat"/>
                <w:sz w:val="22"/>
                <w:szCs w:val="22"/>
                <w:lang w:val="en-US"/>
              </w:rPr>
              <w:t xml:space="preserve">10. </w:t>
            </w:r>
            <w:r w:rsidRPr="001C165B">
              <w:rPr>
                <w:rFonts w:ascii="GHEA Grapalat" w:hAnsi="GHEA Grapalat"/>
                <w:sz w:val="22"/>
                <w:szCs w:val="22"/>
                <w:lang w:val="hy-AM"/>
              </w:rPr>
              <w:t>«</w:t>
            </w:r>
            <w:proofErr w:type="spellStart"/>
            <w:r w:rsidRPr="001C165B">
              <w:rPr>
                <w:rFonts w:ascii="GHEA Grapalat" w:hAnsi="GHEA Grapalat"/>
                <w:sz w:val="22"/>
                <w:szCs w:val="22"/>
                <w:lang w:val="en-US"/>
              </w:rPr>
              <w:t>Երևանի</w:t>
            </w:r>
            <w:proofErr w:type="spellEnd"/>
            <w:r w:rsidRPr="001C165B">
              <w:rPr>
                <w:rFonts w:ascii="GHEA Grapalat" w:hAnsi="GHEA Grapalat"/>
                <w:sz w:val="22"/>
                <w:szCs w:val="22"/>
                <w:lang w:val="en-US"/>
              </w:rPr>
              <w:t xml:space="preserve"> Վ. </w:t>
            </w:r>
            <w:proofErr w:type="spellStart"/>
            <w:r w:rsidRPr="001C165B">
              <w:rPr>
                <w:rFonts w:ascii="GHEA Grapalat" w:hAnsi="GHEA Grapalat"/>
                <w:sz w:val="22"/>
                <w:szCs w:val="22"/>
                <w:lang w:val="en-US"/>
              </w:rPr>
              <w:t>Բրյուսովի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անվան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11. </w:t>
            </w:r>
            <w:r w:rsidRPr="001C165B">
              <w:rPr>
                <w:rFonts w:ascii="GHEA Grapalat" w:hAnsi="GHEA Grapalat"/>
                <w:sz w:val="22"/>
                <w:szCs w:val="22"/>
                <w:lang w:val="hy-AM"/>
              </w:rPr>
              <w:t>«</w:t>
            </w:r>
            <w:proofErr w:type="spellStart"/>
            <w:r w:rsidRPr="001C165B">
              <w:rPr>
                <w:rFonts w:ascii="GHEA Grapalat" w:hAnsi="GHEA Grapalat"/>
                <w:sz w:val="22"/>
                <w:szCs w:val="22"/>
                <w:lang w:val="en-US"/>
              </w:rPr>
              <w:t>Շիրակի</w:t>
            </w:r>
            <w:proofErr w:type="spellEnd"/>
            <w:r w:rsidRPr="001C165B">
              <w:rPr>
                <w:rFonts w:ascii="GHEA Grapalat" w:hAnsi="GHEA Grapalat"/>
                <w:sz w:val="22"/>
                <w:szCs w:val="22"/>
                <w:lang w:val="en-US"/>
              </w:rPr>
              <w:t xml:space="preserve"> Մ. </w:t>
            </w:r>
            <w:proofErr w:type="spellStart"/>
            <w:r w:rsidRPr="001C165B">
              <w:rPr>
                <w:rFonts w:ascii="GHEA Grapalat" w:hAnsi="GHEA Grapalat"/>
                <w:sz w:val="22"/>
                <w:szCs w:val="22"/>
                <w:lang w:val="en-US"/>
              </w:rPr>
              <w:t>Մալբանդյանի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անվան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12. </w:t>
            </w:r>
            <w:r w:rsidRPr="001C165B">
              <w:rPr>
                <w:rFonts w:ascii="GHEA Grapalat" w:hAnsi="GHEA Grapalat"/>
                <w:sz w:val="22"/>
                <w:szCs w:val="22"/>
                <w:lang w:val="hy-AM"/>
              </w:rPr>
              <w:t>«</w:t>
            </w:r>
            <w:proofErr w:type="spellStart"/>
            <w:r w:rsidRPr="001C165B">
              <w:rPr>
                <w:rFonts w:ascii="GHEA Grapalat" w:hAnsi="GHEA Grapalat"/>
                <w:sz w:val="22"/>
                <w:szCs w:val="22"/>
                <w:lang w:val="en-US"/>
              </w:rPr>
              <w:t>Հայաստանի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գեղարվեստի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ակադեմիա</w:t>
            </w:r>
            <w:proofErr w:type="spellEnd"/>
            <w:r w:rsidRPr="001C165B">
              <w:rPr>
                <w:rFonts w:ascii="GHEA Grapalat" w:hAnsi="GHEA Grapalat"/>
                <w:sz w:val="22"/>
                <w:szCs w:val="22"/>
                <w:lang w:val="hy-AM"/>
              </w:rPr>
              <w:t xml:space="preserve">» հիմնադրամ </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13. </w:t>
            </w:r>
            <w:r w:rsidRPr="001C165B">
              <w:rPr>
                <w:rFonts w:ascii="GHEA Grapalat" w:hAnsi="GHEA Grapalat"/>
                <w:sz w:val="22"/>
                <w:szCs w:val="22"/>
                <w:lang w:val="hy-AM"/>
              </w:rPr>
              <w:t>«</w:t>
            </w:r>
            <w:proofErr w:type="spellStart"/>
            <w:r w:rsidRPr="001C165B">
              <w:rPr>
                <w:rFonts w:ascii="GHEA Grapalat" w:hAnsi="GHEA Grapalat"/>
                <w:sz w:val="22"/>
                <w:szCs w:val="22"/>
                <w:lang w:val="en-US"/>
              </w:rPr>
              <w:t>Երևանի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թատրոնի</w:t>
            </w:r>
            <w:proofErr w:type="spellEnd"/>
            <w:r w:rsidRPr="001C165B">
              <w:rPr>
                <w:rFonts w:ascii="GHEA Grapalat" w:hAnsi="GHEA Grapalat"/>
                <w:sz w:val="22"/>
                <w:szCs w:val="22"/>
                <w:lang w:val="en-US"/>
              </w:rPr>
              <w:t xml:space="preserve"> և </w:t>
            </w:r>
            <w:proofErr w:type="spellStart"/>
            <w:r w:rsidRPr="001C165B">
              <w:rPr>
                <w:rFonts w:ascii="GHEA Grapalat" w:hAnsi="GHEA Grapalat"/>
                <w:sz w:val="22"/>
                <w:szCs w:val="22"/>
                <w:lang w:val="en-US"/>
              </w:rPr>
              <w:t>կինոյի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ինստիտուտ</w:t>
            </w:r>
            <w:proofErr w:type="spellEnd"/>
            <w:r w:rsidRPr="001C165B">
              <w:rPr>
                <w:rFonts w:ascii="GHEA Grapalat" w:hAnsi="GHEA Grapalat"/>
                <w:sz w:val="22"/>
                <w:szCs w:val="22"/>
                <w:lang w:val="hy-AM"/>
              </w:rPr>
              <w:t>» ՊՈԱԿ</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14. </w:t>
            </w:r>
            <w:r w:rsidRPr="001C165B">
              <w:rPr>
                <w:rFonts w:ascii="GHEA Grapalat" w:hAnsi="GHEA Grapalat"/>
                <w:sz w:val="22"/>
                <w:szCs w:val="22"/>
                <w:lang w:val="hy-AM"/>
              </w:rPr>
              <w:t>«</w:t>
            </w:r>
            <w:proofErr w:type="spellStart"/>
            <w:r w:rsidRPr="001C165B">
              <w:rPr>
                <w:rFonts w:ascii="GHEA Grapalat" w:hAnsi="GHEA Grapalat"/>
                <w:sz w:val="22"/>
                <w:szCs w:val="22"/>
                <w:lang w:val="en-US"/>
              </w:rPr>
              <w:t>Հայաստանի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ֆիզիկական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կուլտուրայի</w:t>
            </w:r>
            <w:proofErr w:type="spellEnd"/>
            <w:r w:rsidRPr="001C165B">
              <w:rPr>
                <w:rFonts w:ascii="GHEA Grapalat" w:hAnsi="GHEA Grapalat"/>
                <w:sz w:val="22"/>
                <w:szCs w:val="22"/>
                <w:lang w:val="en-US"/>
              </w:rPr>
              <w:t xml:space="preserve"> և </w:t>
            </w:r>
            <w:proofErr w:type="spellStart"/>
            <w:r w:rsidRPr="001C165B">
              <w:rPr>
                <w:rFonts w:ascii="GHEA Grapalat" w:hAnsi="GHEA Grapalat"/>
                <w:sz w:val="22"/>
                <w:szCs w:val="22"/>
                <w:lang w:val="en-US"/>
              </w:rPr>
              <w:t>սպորտի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ինստիտուտ</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15. </w:t>
            </w:r>
            <w:r w:rsidRPr="001C165B">
              <w:rPr>
                <w:rFonts w:ascii="GHEA Grapalat" w:hAnsi="GHEA Grapalat"/>
                <w:sz w:val="22"/>
                <w:szCs w:val="22"/>
                <w:lang w:val="hy-AM"/>
              </w:rPr>
              <w:t>«</w:t>
            </w:r>
            <w:proofErr w:type="spellStart"/>
            <w:r w:rsidRPr="001C165B">
              <w:rPr>
                <w:rFonts w:ascii="GHEA Grapalat" w:hAnsi="GHEA Grapalat"/>
                <w:sz w:val="22"/>
                <w:szCs w:val="22"/>
                <w:lang w:val="en-US"/>
              </w:rPr>
              <w:t>Գորիսի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ՊՈԱԿ</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 xml:space="preserve">16. </w:t>
            </w:r>
            <w:r w:rsidRPr="001C165B">
              <w:rPr>
                <w:rFonts w:ascii="GHEA Grapalat" w:hAnsi="GHEA Grapalat"/>
                <w:sz w:val="22"/>
                <w:szCs w:val="22"/>
                <w:lang w:val="hy-AM"/>
              </w:rPr>
              <w:t>«</w:t>
            </w:r>
            <w:proofErr w:type="spellStart"/>
            <w:r w:rsidRPr="001C165B">
              <w:rPr>
                <w:rFonts w:ascii="GHEA Grapalat" w:hAnsi="GHEA Grapalat"/>
                <w:sz w:val="22"/>
                <w:szCs w:val="22"/>
                <w:lang w:val="en-US"/>
              </w:rPr>
              <w:t>Գավառի</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պետական</w:t>
            </w:r>
            <w:proofErr w:type="spellEnd"/>
            <w:r w:rsidRPr="001C165B">
              <w:rPr>
                <w:rFonts w:ascii="GHEA Grapalat" w:hAnsi="GHEA Grapalat"/>
                <w:sz w:val="22"/>
                <w:szCs w:val="22"/>
                <w:lang w:val="en-US"/>
              </w:rPr>
              <w:t xml:space="preserve"> </w:t>
            </w:r>
            <w:proofErr w:type="spellStart"/>
            <w:r w:rsidRPr="001C165B">
              <w:rPr>
                <w:rFonts w:ascii="GHEA Grapalat" w:hAnsi="GHEA Grapalat"/>
                <w:sz w:val="22"/>
                <w:szCs w:val="22"/>
                <w:lang w:val="en-US"/>
              </w:rPr>
              <w:t>համալսարան</w:t>
            </w:r>
            <w:proofErr w:type="spellEnd"/>
            <w:r w:rsidRPr="001C165B">
              <w:rPr>
                <w:rFonts w:ascii="GHEA Grapalat" w:hAnsi="GHEA Grapalat"/>
                <w:sz w:val="22"/>
                <w:szCs w:val="22"/>
                <w:lang w:val="hy-AM"/>
              </w:rPr>
              <w:t>» հիմնադրամ</w:t>
            </w:r>
          </w:p>
        </w:tc>
      </w:tr>
      <w:tr w:rsidR="00F13905" w:rsidRPr="00422F5D" w:rsidTr="008F0408">
        <w:tc>
          <w:tcPr>
            <w:tcW w:w="10890" w:type="dxa"/>
          </w:tcPr>
          <w:p w:rsidR="00F13905" w:rsidRPr="001C165B" w:rsidRDefault="00F13905" w:rsidP="00480B47">
            <w:pPr>
              <w:rPr>
                <w:rFonts w:ascii="GHEA Grapalat" w:hAnsi="GHEA Grapalat"/>
                <w:sz w:val="22"/>
                <w:szCs w:val="22"/>
                <w:lang w:val="hy-AM"/>
              </w:rPr>
            </w:pPr>
            <w:r w:rsidRPr="001C165B">
              <w:rPr>
                <w:rFonts w:ascii="GHEA Grapalat" w:hAnsi="GHEA Grapalat"/>
                <w:sz w:val="22"/>
                <w:szCs w:val="22"/>
                <w:lang w:val="en-US"/>
              </w:rPr>
              <w:t>17.</w:t>
            </w:r>
            <w:r w:rsidRPr="001C165B">
              <w:rPr>
                <w:rFonts w:ascii="GHEA Grapalat" w:hAnsi="GHEA Grapalat"/>
                <w:sz w:val="22"/>
                <w:szCs w:val="22"/>
                <w:lang w:val="hy-AM"/>
              </w:rPr>
              <w:t xml:space="preserve"> </w:t>
            </w:r>
            <w:r w:rsidR="0024588A" w:rsidRPr="001C165B">
              <w:rPr>
                <w:rFonts w:ascii="GHEA Grapalat" w:hAnsi="GHEA Grapalat"/>
                <w:sz w:val="22"/>
                <w:szCs w:val="22"/>
                <w:lang w:val="hy-AM"/>
              </w:rPr>
              <w:t>«</w:t>
            </w:r>
            <w:r w:rsidRPr="001C165B">
              <w:rPr>
                <w:rFonts w:ascii="GHEA Grapalat" w:hAnsi="GHEA Grapalat"/>
                <w:sz w:val="22"/>
                <w:szCs w:val="22"/>
                <w:lang w:val="hy-AM"/>
              </w:rPr>
              <w:t>ՀՀ պետական կառավարման ակադեմիա</w:t>
            </w:r>
            <w:r w:rsidR="0024588A" w:rsidRPr="001C165B">
              <w:rPr>
                <w:rFonts w:ascii="GHEA Grapalat" w:hAnsi="GHEA Grapalat"/>
                <w:sz w:val="22"/>
                <w:szCs w:val="22"/>
                <w:lang w:val="hy-AM"/>
              </w:rPr>
              <w:t>» ՊՈԱԿ</w:t>
            </w:r>
          </w:p>
        </w:tc>
      </w:tr>
      <w:tr w:rsidR="00F13905" w:rsidRPr="00422F5D" w:rsidTr="008F0408">
        <w:tc>
          <w:tcPr>
            <w:tcW w:w="10890" w:type="dxa"/>
          </w:tcPr>
          <w:p w:rsidR="00F13905" w:rsidRPr="001C165B" w:rsidRDefault="00F13905" w:rsidP="0024588A">
            <w:pPr>
              <w:rPr>
                <w:rFonts w:ascii="GHEA Grapalat" w:hAnsi="GHEA Grapalat"/>
                <w:sz w:val="22"/>
                <w:szCs w:val="22"/>
                <w:lang w:val="en-US"/>
              </w:rPr>
            </w:pPr>
            <w:r w:rsidRPr="001C165B">
              <w:rPr>
                <w:rFonts w:ascii="GHEA Grapalat" w:hAnsi="GHEA Grapalat" w:cs="Sylfaen"/>
                <w:sz w:val="22"/>
                <w:szCs w:val="22"/>
                <w:lang w:val="en-US"/>
              </w:rPr>
              <w:t>18.</w:t>
            </w:r>
            <w:r w:rsidRPr="001C165B">
              <w:rPr>
                <w:rFonts w:ascii="GHEA Grapalat" w:hAnsi="GHEA Grapalat" w:cs="Sylfaen"/>
                <w:sz w:val="22"/>
                <w:szCs w:val="22"/>
                <w:lang w:val="hy-AM"/>
              </w:rPr>
              <w:t xml:space="preserve"> </w:t>
            </w:r>
            <w:r w:rsidR="00E803AB" w:rsidRPr="001C165B">
              <w:rPr>
                <w:rFonts w:ascii="GHEA Grapalat" w:hAnsi="GHEA Grapalat" w:cs="Sylfaen"/>
                <w:sz w:val="22"/>
                <w:szCs w:val="22"/>
                <w:lang w:val="hy-AM"/>
              </w:rPr>
              <w:t>«</w:t>
            </w:r>
            <w:r w:rsidRPr="001C165B">
              <w:rPr>
                <w:rFonts w:ascii="GHEA Grapalat" w:hAnsi="GHEA Grapalat" w:cs="Sylfaen"/>
                <w:sz w:val="22"/>
                <w:szCs w:val="22"/>
                <w:lang w:val="hy-AM"/>
              </w:rPr>
              <w:t>ՀՀ ԳԱԱ գիտակրթական միջազգային կենտրոն</w:t>
            </w:r>
            <w:r w:rsidR="00E803AB" w:rsidRPr="001C165B">
              <w:rPr>
                <w:rFonts w:ascii="GHEA Grapalat" w:hAnsi="GHEA Grapalat" w:cs="Sylfaen"/>
                <w:sz w:val="22"/>
                <w:szCs w:val="22"/>
                <w:lang w:val="hy-AM"/>
              </w:rPr>
              <w:t xml:space="preserve">» </w:t>
            </w:r>
            <w:r w:rsidR="0024588A" w:rsidRPr="001C165B">
              <w:rPr>
                <w:rFonts w:ascii="GHEA Grapalat" w:hAnsi="GHEA Grapalat" w:cs="Sylfaen"/>
                <w:sz w:val="22"/>
                <w:szCs w:val="22"/>
                <w:lang w:val="hy-AM"/>
              </w:rPr>
              <w:t>հիմնարկ</w:t>
            </w:r>
          </w:p>
        </w:tc>
      </w:tr>
      <w:tr w:rsidR="00F13905" w:rsidRPr="00422F5D" w:rsidTr="008F0408">
        <w:tc>
          <w:tcPr>
            <w:tcW w:w="10890" w:type="dxa"/>
          </w:tcPr>
          <w:p w:rsidR="00F13905" w:rsidRPr="001C165B" w:rsidRDefault="00F13905" w:rsidP="00480B47">
            <w:pPr>
              <w:spacing w:line="276" w:lineRule="auto"/>
              <w:rPr>
                <w:rFonts w:ascii="GHEA Grapalat" w:hAnsi="GHEA Grapalat"/>
                <w:sz w:val="22"/>
                <w:szCs w:val="22"/>
                <w:lang w:val="hy-AM"/>
              </w:rPr>
            </w:pPr>
            <w:r w:rsidRPr="001C165B">
              <w:rPr>
                <w:rFonts w:ascii="GHEA Grapalat" w:hAnsi="GHEA Grapalat"/>
                <w:sz w:val="22"/>
                <w:szCs w:val="22"/>
                <w:lang w:val="hy-AM"/>
              </w:rPr>
              <w:t>19</w:t>
            </w:r>
            <w:r w:rsidRPr="001C165B">
              <w:rPr>
                <w:rFonts w:ascii="GHEA Grapalat" w:hAnsi="GHEA Grapalat"/>
                <w:sz w:val="22"/>
                <w:szCs w:val="22"/>
                <w:lang w:val="en-US"/>
              </w:rPr>
              <w:t xml:space="preserve">. </w:t>
            </w:r>
            <w:r w:rsidR="008F0408" w:rsidRPr="001C165B">
              <w:rPr>
                <w:rFonts w:ascii="GHEA Grapalat" w:hAnsi="GHEA Grapalat"/>
                <w:sz w:val="22"/>
                <w:szCs w:val="22"/>
                <w:lang w:val="hy-AM"/>
              </w:rPr>
              <w:t>«</w:t>
            </w:r>
            <w:r w:rsidRPr="001C165B">
              <w:rPr>
                <w:rFonts w:ascii="GHEA Grapalat" w:hAnsi="GHEA Grapalat" w:cs="Sylfaen"/>
                <w:sz w:val="22"/>
                <w:szCs w:val="22"/>
              </w:rPr>
              <w:t>ՀՀ</w:t>
            </w:r>
            <w:r w:rsidRPr="001C165B">
              <w:rPr>
                <w:rFonts w:ascii="GHEA Grapalat" w:hAnsi="GHEA Grapalat" w:cs="Arial Armenian"/>
                <w:sz w:val="22"/>
                <w:szCs w:val="22"/>
              </w:rPr>
              <w:t xml:space="preserve"> </w:t>
            </w:r>
            <w:proofErr w:type="spellStart"/>
            <w:r w:rsidRPr="001C165B">
              <w:rPr>
                <w:rFonts w:ascii="GHEA Grapalat" w:hAnsi="GHEA Grapalat" w:cs="Sylfaen"/>
                <w:sz w:val="22"/>
                <w:szCs w:val="22"/>
              </w:rPr>
              <w:t>ոստիկանության</w:t>
            </w:r>
            <w:proofErr w:type="spellEnd"/>
            <w:r w:rsidRPr="001C165B">
              <w:rPr>
                <w:rFonts w:ascii="GHEA Grapalat" w:hAnsi="GHEA Grapalat" w:cs="Arial Armenian"/>
                <w:sz w:val="22"/>
                <w:szCs w:val="22"/>
              </w:rPr>
              <w:t xml:space="preserve"> </w:t>
            </w:r>
            <w:proofErr w:type="spellStart"/>
            <w:r w:rsidRPr="001C165B">
              <w:rPr>
                <w:rFonts w:ascii="GHEA Grapalat" w:hAnsi="GHEA Grapalat" w:cs="Arial Armenian"/>
                <w:spacing w:val="-8"/>
                <w:sz w:val="22"/>
                <w:szCs w:val="22"/>
                <w:lang w:val="fr-FR"/>
              </w:rPr>
              <w:t>կրթահամալիր</w:t>
            </w:r>
            <w:proofErr w:type="spellEnd"/>
            <w:r w:rsidR="008F0408" w:rsidRPr="001C165B">
              <w:rPr>
                <w:rFonts w:ascii="GHEA Grapalat" w:hAnsi="GHEA Grapalat" w:cs="Sylfaen"/>
                <w:sz w:val="22"/>
                <w:szCs w:val="22"/>
                <w:lang w:val="hy-AM"/>
              </w:rPr>
              <w:t>» ՊՈԱԿ</w:t>
            </w:r>
          </w:p>
        </w:tc>
      </w:tr>
      <w:tr w:rsidR="00F13905" w:rsidRPr="00422F5D" w:rsidTr="008F0408">
        <w:tc>
          <w:tcPr>
            <w:tcW w:w="10890" w:type="dxa"/>
          </w:tcPr>
          <w:p w:rsidR="00F13905" w:rsidRPr="001C165B" w:rsidRDefault="00F13905" w:rsidP="00480B47">
            <w:pPr>
              <w:spacing w:line="276" w:lineRule="auto"/>
              <w:rPr>
                <w:rFonts w:ascii="GHEA Grapalat" w:hAnsi="GHEA Grapalat"/>
                <w:sz w:val="22"/>
                <w:szCs w:val="22"/>
                <w:lang w:val="hy-AM"/>
              </w:rPr>
            </w:pPr>
            <w:r w:rsidRPr="001C165B">
              <w:rPr>
                <w:rFonts w:ascii="GHEA Grapalat" w:hAnsi="GHEA Grapalat"/>
                <w:sz w:val="22"/>
                <w:szCs w:val="22"/>
                <w:lang w:val="en-US"/>
              </w:rPr>
              <w:t>2</w:t>
            </w:r>
            <w:r w:rsidRPr="001C165B">
              <w:rPr>
                <w:rFonts w:ascii="GHEA Grapalat" w:hAnsi="GHEA Grapalat"/>
                <w:sz w:val="22"/>
                <w:szCs w:val="22"/>
                <w:lang w:val="hy-AM"/>
              </w:rPr>
              <w:t>0</w:t>
            </w:r>
            <w:r w:rsidRPr="001C165B">
              <w:rPr>
                <w:rFonts w:ascii="GHEA Grapalat" w:hAnsi="GHEA Grapalat"/>
                <w:sz w:val="22"/>
                <w:szCs w:val="22"/>
                <w:lang w:val="en-US"/>
              </w:rPr>
              <w:t xml:space="preserve">. </w:t>
            </w:r>
            <w:r w:rsidR="008F0408" w:rsidRPr="001C165B">
              <w:rPr>
                <w:rFonts w:ascii="GHEA Grapalat" w:hAnsi="GHEA Grapalat"/>
                <w:sz w:val="22"/>
                <w:szCs w:val="22"/>
                <w:lang w:val="hy-AM"/>
              </w:rPr>
              <w:t>«</w:t>
            </w:r>
            <w:proofErr w:type="spellStart"/>
            <w:r w:rsidRPr="001C165B">
              <w:rPr>
                <w:rFonts w:ascii="GHEA Grapalat" w:hAnsi="GHEA Grapalat" w:cs="Sylfaen"/>
                <w:sz w:val="22"/>
                <w:szCs w:val="22"/>
              </w:rPr>
              <w:t>Ճգնաժամային</w:t>
            </w:r>
            <w:proofErr w:type="spellEnd"/>
            <w:r w:rsidRPr="001C165B">
              <w:rPr>
                <w:rFonts w:ascii="GHEA Grapalat" w:hAnsi="GHEA Grapalat" w:cs="Sylfaen"/>
                <w:sz w:val="22"/>
                <w:szCs w:val="22"/>
              </w:rPr>
              <w:t xml:space="preserve"> </w:t>
            </w:r>
            <w:proofErr w:type="spellStart"/>
            <w:r w:rsidRPr="001C165B">
              <w:rPr>
                <w:rFonts w:ascii="GHEA Grapalat" w:hAnsi="GHEA Grapalat" w:cs="Sylfaen"/>
                <w:sz w:val="22"/>
                <w:szCs w:val="22"/>
              </w:rPr>
              <w:t>կառավարման</w:t>
            </w:r>
            <w:proofErr w:type="spellEnd"/>
            <w:r w:rsidRPr="001C165B">
              <w:rPr>
                <w:rFonts w:ascii="GHEA Grapalat" w:hAnsi="GHEA Grapalat" w:cs="Arial Armenian"/>
                <w:sz w:val="22"/>
                <w:szCs w:val="22"/>
              </w:rPr>
              <w:t xml:space="preserve"> </w:t>
            </w:r>
            <w:proofErr w:type="spellStart"/>
            <w:r w:rsidRPr="001C165B">
              <w:rPr>
                <w:rFonts w:ascii="GHEA Grapalat" w:hAnsi="GHEA Grapalat" w:cs="Sylfaen"/>
                <w:sz w:val="22"/>
                <w:szCs w:val="22"/>
              </w:rPr>
              <w:t>պետական</w:t>
            </w:r>
            <w:proofErr w:type="spellEnd"/>
            <w:r w:rsidRPr="001C165B">
              <w:rPr>
                <w:rFonts w:ascii="GHEA Grapalat" w:hAnsi="GHEA Grapalat" w:cs="Arial Armenian"/>
                <w:sz w:val="22"/>
                <w:szCs w:val="22"/>
              </w:rPr>
              <w:t xml:space="preserve"> </w:t>
            </w:r>
            <w:proofErr w:type="spellStart"/>
            <w:r w:rsidRPr="001C165B">
              <w:rPr>
                <w:rFonts w:ascii="GHEA Grapalat" w:hAnsi="GHEA Grapalat" w:cs="Sylfaen"/>
                <w:sz w:val="22"/>
                <w:szCs w:val="22"/>
              </w:rPr>
              <w:t>ակադեմիա</w:t>
            </w:r>
            <w:proofErr w:type="spellEnd"/>
            <w:r w:rsidR="008F0408" w:rsidRPr="001C165B">
              <w:rPr>
                <w:rFonts w:ascii="GHEA Grapalat" w:hAnsi="GHEA Grapalat" w:cs="Sylfaen"/>
                <w:sz w:val="22"/>
                <w:szCs w:val="22"/>
                <w:lang w:val="hy-AM"/>
              </w:rPr>
              <w:t>» ՊՈԱԿ</w:t>
            </w:r>
          </w:p>
        </w:tc>
      </w:tr>
      <w:tr w:rsidR="00F13905" w:rsidRPr="00422F5D" w:rsidTr="008F0408">
        <w:tc>
          <w:tcPr>
            <w:tcW w:w="10890" w:type="dxa"/>
          </w:tcPr>
          <w:p w:rsidR="00F13905" w:rsidRPr="001C165B" w:rsidRDefault="00F13905" w:rsidP="00F13905">
            <w:pPr>
              <w:rPr>
                <w:rFonts w:ascii="GHEA Grapalat" w:hAnsi="GHEA Grapalat"/>
                <w:sz w:val="22"/>
                <w:szCs w:val="22"/>
                <w:lang w:val="hy-AM"/>
              </w:rPr>
            </w:pPr>
            <w:r w:rsidRPr="001C165B">
              <w:rPr>
                <w:rFonts w:ascii="GHEA Grapalat" w:hAnsi="GHEA Grapalat"/>
                <w:sz w:val="22"/>
                <w:szCs w:val="22"/>
                <w:lang w:val="hy-AM"/>
              </w:rPr>
              <w:t xml:space="preserve">21. «Ակադեմիկոս Ս.Ավդալբեկյանի անվան առողջապահության ազգային ինստիտուտ» </w:t>
            </w:r>
            <w:r w:rsidRPr="001C165B">
              <w:rPr>
                <w:rFonts w:ascii="GHEA Grapalat" w:hAnsi="GHEA Grapalat"/>
                <w:b/>
                <w:sz w:val="22"/>
                <w:szCs w:val="22"/>
                <w:lang w:val="hy-AM"/>
              </w:rPr>
              <w:t>ՓԲԸ</w:t>
            </w:r>
          </w:p>
        </w:tc>
      </w:tr>
    </w:tbl>
    <w:p w:rsidR="007C5FBC" w:rsidRDefault="007C5FBC" w:rsidP="007C5FBC">
      <w:pPr>
        <w:shd w:val="clear" w:color="auto" w:fill="FFFFFF"/>
        <w:tabs>
          <w:tab w:val="left" w:pos="810"/>
        </w:tabs>
        <w:jc w:val="right"/>
        <w:rPr>
          <w:rFonts w:ascii="GHEA Grapalat" w:hAnsi="GHEA Grapalat" w:cs="Times Armenian"/>
          <w:noProof/>
          <w:sz w:val="16"/>
          <w:szCs w:val="16"/>
          <w:lang w:val="hy-AM"/>
        </w:rPr>
      </w:pPr>
    </w:p>
    <w:sectPr w:rsidR="007C5FBC" w:rsidSect="006B439B">
      <w:headerReference w:type="even" r:id="rId8"/>
      <w:footerReference w:type="default" r:id="rId9"/>
      <w:pgSz w:w="11909" w:h="16834" w:code="9"/>
      <w:pgMar w:top="1418" w:right="567" w:bottom="719" w:left="567" w:header="42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11B" w:rsidRDefault="007C711B">
      <w:r>
        <w:separator/>
      </w:r>
    </w:p>
  </w:endnote>
  <w:endnote w:type="continuationSeparator" w:id="0">
    <w:p w:rsidR="007C711B" w:rsidRDefault="007C711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11B" w:rsidRDefault="007C711B">
      <w:r>
        <w:separator/>
      </w:r>
    </w:p>
  </w:footnote>
  <w:footnote w:type="continuationSeparator" w:id="0">
    <w:p w:rsidR="007C711B" w:rsidRDefault="007C7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20" w:rsidRDefault="0071551E">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548F"/>
    <w:multiLevelType w:val="hybridMultilevel"/>
    <w:tmpl w:val="5980DBB0"/>
    <w:lvl w:ilvl="0" w:tplc="AE52EFF6">
      <w:start w:val="1"/>
      <w:numFmt w:val="decimal"/>
      <w:lvlText w:val="%1."/>
      <w:lvlJc w:val="left"/>
      <w:pPr>
        <w:ind w:left="990" w:hanging="615"/>
      </w:pPr>
      <w:rPr>
        <w:rFonts w:ascii="GHEA Grapalat" w:eastAsia="Times New Roman" w:hAnsi="GHEA Grapalat" w:cs="Times New Roman"/>
      </w:rPr>
    </w:lvl>
    <w:lvl w:ilvl="1" w:tplc="04090011">
      <w:start w:val="1"/>
      <w:numFmt w:val="decimal"/>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1DC11A0C"/>
    <w:multiLevelType w:val="hybridMultilevel"/>
    <w:tmpl w:val="C108CA08"/>
    <w:lvl w:ilvl="0" w:tplc="E7B6F272">
      <w:numFmt w:val="bullet"/>
      <w:lvlText w:val="-"/>
      <w:lvlJc w:val="left"/>
      <w:pPr>
        <w:ind w:left="735" w:hanging="360"/>
      </w:pPr>
      <w:rPr>
        <w:rFonts w:ascii="GHEA Grapalat" w:eastAsia="Times New Roman" w:hAnsi="GHEA Grapalat" w:cs="Times New Roman" w:hint="default"/>
        <w:color w:val="auto"/>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nsid w:val="1E4164DC"/>
    <w:multiLevelType w:val="hybridMultilevel"/>
    <w:tmpl w:val="6C182E40"/>
    <w:lvl w:ilvl="0" w:tplc="79DEA95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5614E68"/>
    <w:multiLevelType w:val="hybridMultilevel"/>
    <w:tmpl w:val="564CF770"/>
    <w:lvl w:ilvl="0" w:tplc="7A72EA34">
      <w:start w:val="1"/>
      <w:numFmt w:val="decimal"/>
      <w:lvlText w:val="%1."/>
      <w:lvlJc w:val="left"/>
      <w:pPr>
        <w:ind w:left="720" w:hanging="360"/>
      </w:pPr>
      <w:rPr>
        <w:rFonts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nsid w:val="459659F6"/>
    <w:multiLevelType w:val="hybridMultilevel"/>
    <w:tmpl w:val="D944834E"/>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nsid w:val="58056D49"/>
    <w:multiLevelType w:val="hybridMultilevel"/>
    <w:tmpl w:val="AB8A5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10860"/>
    <w:multiLevelType w:val="hybridMultilevel"/>
    <w:tmpl w:val="E460D712"/>
    <w:lvl w:ilvl="0" w:tplc="957AEFEC">
      <w:start w:val="14"/>
      <w:numFmt w:val="bullet"/>
      <w:lvlText w:val="-"/>
      <w:lvlJc w:val="left"/>
      <w:pPr>
        <w:ind w:left="735" w:hanging="360"/>
      </w:pPr>
      <w:rPr>
        <w:rFonts w:ascii="GHEA Grapalat" w:eastAsia="Times New Roman"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nsid w:val="61D027F8"/>
    <w:multiLevelType w:val="hybridMultilevel"/>
    <w:tmpl w:val="F808CC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40C3F05"/>
    <w:multiLevelType w:val="hybridMultilevel"/>
    <w:tmpl w:val="A54AA3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141"/>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00602"/>
    <w:rsid w:val="00003C9B"/>
    <w:rsid w:val="00004A69"/>
    <w:rsid w:val="000056C1"/>
    <w:rsid w:val="00010150"/>
    <w:rsid w:val="000107E3"/>
    <w:rsid w:val="00010B4D"/>
    <w:rsid w:val="00012198"/>
    <w:rsid w:val="000139F9"/>
    <w:rsid w:val="0001459A"/>
    <w:rsid w:val="00015520"/>
    <w:rsid w:val="00017B80"/>
    <w:rsid w:val="00021EC8"/>
    <w:rsid w:val="00023729"/>
    <w:rsid w:val="00025923"/>
    <w:rsid w:val="00026028"/>
    <w:rsid w:val="00030D37"/>
    <w:rsid w:val="00034E52"/>
    <w:rsid w:val="00035A92"/>
    <w:rsid w:val="0003794B"/>
    <w:rsid w:val="000420F7"/>
    <w:rsid w:val="00042C99"/>
    <w:rsid w:val="0004458D"/>
    <w:rsid w:val="00044A82"/>
    <w:rsid w:val="0004578A"/>
    <w:rsid w:val="00045FD7"/>
    <w:rsid w:val="000518EC"/>
    <w:rsid w:val="00052282"/>
    <w:rsid w:val="00054E94"/>
    <w:rsid w:val="00055364"/>
    <w:rsid w:val="000564B9"/>
    <w:rsid w:val="0005684B"/>
    <w:rsid w:val="00063903"/>
    <w:rsid w:val="00064405"/>
    <w:rsid w:val="00073F96"/>
    <w:rsid w:val="00075AEE"/>
    <w:rsid w:val="00077606"/>
    <w:rsid w:val="000828C8"/>
    <w:rsid w:val="00090A7D"/>
    <w:rsid w:val="00090CA6"/>
    <w:rsid w:val="00095CA6"/>
    <w:rsid w:val="000C47D1"/>
    <w:rsid w:val="000C5370"/>
    <w:rsid w:val="000C75D4"/>
    <w:rsid w:val="000D1C4C"/>
    <w:rsid w:val="000D5981"/>
    <w:rsid w:val="000F6BCD"/>
    <w:rsid w:val="0010024A"/>
    <w:rsid w:val="00101DE6"/>
    <w:rsid w:val="001020B3"/>
    <w:rsid w:val="00105C89"/>
    <w:rsid w:val="00107065"/>
    <w:rsid w:val="0010762D"/>
    <w:rsid w:val="00112C21"/>
    <w:rsid w:val="00112C5C"/>
    <w:rsid w:val="00114D44"/>
    <w:rsid w:val="00116964"/>
    <w:rsid w:val="001217A4"/>
    <w:rsid w:val="00132FBD"/>
    <w:rsid w:val="001418F3"/>
    <w:rsid w:val="00144C99"/>
    <w:rsid w:val="001523C5"/>
    <w:rsid w:val="0015468B"/>
    <w:rsid w:val="00154DC7"/>
    <w:rsid w:val="00161168"/>
    <w:rsid w:val="00162AC1"/>
    <w:rsid w:val="00165351"/>
    <w:rsid w:val="00165595"/>
    <w:rsid w:val="00165F7D"/>
    <w:rsid w:val="00166C84"/>
    <w:rsid w:val="001670CB"/>
    <w:rsid w:val="001727C2"/>
    <w:rsid w:val="00184E7F"/>
    <w:rsid w:val="00187327"/>
    <w:rsid w:val="00190A4E"/>
    <w:rsid w:val="00193A96"/>
    <w:rsid w:val="00195E7E"/>
    <w:rsid w:val="001A02B3"/>
    <w:rsid w:val="001A2149"/>
    <w:rsid w:val="001A2555"/>
    <w:rsid w:val="001A49E7"/>
    <w:rsid w:val="001A77B7"/>
    <w:rsid w:val="001B04F2"/>
    <w:rsid w:val="001B77B6"/>
    <w:rsid w:val="001C0DAC"/>
    <w:rsid w:val="001C165B"/>
    <w:rsid w:val="001C34B0"/>
    <w:rsid w:val="001C3BB6"/>
    <w:rsid w:val="001C786F"/>
    <w:rsid w:val="001D284F"/>
    <w:rsid w:val="001D32F0"/>
    <w:rsid w:val="001D339B"/>
    <w:rsid w:val="001D651D"/>
    <w:rsid w:val="001E05EE"/>
    <w:rsid w:val="001E20C2"/>
    <w:rsid w:val="001E393F"/>
    <w:rsid w:val="001E3FF6"/>
    <w:rsid w:val="001E4A4A"/>
    <w:rsid w:val="001E5513"/>
    <w:rsid w:val="001E5F9C"/>
    <w:rsid w:val="001F029A"/>
    <w:rsid w:val="001F4A70"/>
    <w:rsid w:val="001F7C4A"/>
    <w:rsid w:val="00201115"/>
    <w:rsid w:val="00204098"/>
    <w:rsid w:val="002046FA"/>
    <w:rsid w:val="00210A88"/>
    <w:rsid w:val="00211EB4"/>
    <w:rsid w:val="00221630"/>
    <w:rsid w:val="00227B56"/>
    <w:rsid w:val="00227E07"/>
    <w:rsid w:val="00231087"/>
    <w:rsid w:val="00232122"/>
    <w:rsid w:val="002430B4"/>
    <w:rsid w:val="00243776"/>
    <w:rsid w:val="00244399"/>
    <w:rsid w:val="00244F92"/>
    <w:rsid w:val="0024588A"/>
    <w:rsid w:val="00252169"/>
    <w:rsid w:val="00255776"/>
    <w:rsid w:val="00267F8A"/>
    <w:rsid w:val="00270270"/>
    <w:rsid w:val="00272FE5"/>
    <w:rsid w:val="0027330C"/>
    <w:rsid w:val="00287BAE"/>
    <w:rsid w:val="002940AA"/>
    <w:rsid w:val="00295334"/>
    <w:rsid w:val="002A022C"/>
    <w:rsid w:val="002A1CC4"/>
    <w:rsid w:val="002A329D"/>
    <w:rsid w:val="002A7C83"/>
    <w:rsid w:val="002A7E3D"/>
    <w:rsid w:val="002A7EAB"/>
    <w:rsid w:val="002B0FA1"/>
    <w:rsid w:val="002C3EF6"/>
    <w:rsid w:val="002D7A00"/>
    <w:rsid w:val="002E00D7"/>
    <w:rsid w:val="002E5385"/>
    <w:rsid w:val="002E740E"/>
    <w:rsid w:val="002F1A50"/>
    <w:rsid w:val="002F58F9"/>
    <w:rsid w:val="00300C16"/>
    <w:rsid w:val="00301356"/>
    <w:rsid w:val="003049A2"/>
    <w:rsid w:val="0030523A"/>
    <w:rsid w:val="00306648"/>
    <w:rsid w:val="00307D79"/>
    <w:rsid w:val="00315772"/>
    <w:rsid w:val="003165FC"/>
    <w:rsid w:val="00317401"/>
    <w:rsid w:val="00320A20"/>
    <w:rsid w:val="003232B1"/>
    <w:rsid w:val="003235AA"/>
    <w:rsid w:val="00323D09"/>
    <w:rsid w:val="003313A6"/>
    <w:rsid w:val="0033434D"/>
    <w:rsid w:val="00355866"/>
    <w:rsid w:val="00357154"/>
    <w:rsid w:val="00366BCC"/>
    <w:rsid w:val="003700F3"/>
    <w:rsid w:val="003713FF"/>
    <w:rsid w:val="00374862"/>
    <w:rsid w:val="00376215"/>
    <w:rsid w:val="00376D76"/>
    <w:rsid w:val="00380BBB"/>
    <w:rsid w:val="00387143"/>
    <w:rsid w:val="00387640"/>
    <w:rsid w:val="00391415"/>
    <w:rsid w:val="00392092"/>
    <w:rsid w:val="003A1B09"/>
    <w:rsid w:val="003A4521"/>
    <w:rsid w:val="003B0088"/>
    <w:rsid w:val="003B4B8C"/>
    <w:rsid w:val="003C20BC"/>
    <w:rsid w:val="003C44E5"/>
    <w:rsid w:val="003C6D51"/>
    <w:rsid w:val="003D26BA"/>
    <w:rsid w:val="003D2A12"/>
    <w:rsid w:val="003D2C2B"/>
    <w:rsid w:val="003D455D"/>
    <w:rsid w:val="003D4FC9"/>
    <w:rsid w:val="003E075E"/>
    <w:rsid w:val="003E4F2A"/>
    <w:rsid w:val="003F0140"/>
    <w:rsid w:val="003F18EF"/>
    <w:rsid w:val="003F3DDB"/>
    <w:rsid w:val="0040111F"/>
    <w:rsid w:val="00414E1E"/>
    <w:rsid w:val="00415AAE"/>
    <w:rsid w:val="00415F5D"/>
    <w:rsid w:val="0041760F"/>
    <w:rsid w:val="004244DB"/>
    <w:rsid w:val="004272CF"/>
    <w:rsid w:val="004272E6"/>
    <w:rsid w:val="0043099E"/>
    <w:rsid w:val="00436B36"/>
    <w:rsid w:val="00436DAA"/>
    <w:rsid w:val="00440932"/>
    <w:rsid w:val="00440D74"/>
    <w:rsid w:val="0044218A"/>
    <w:rsid w:val="00442B9D"/>
    <w:rsid w:val="00443E7F"/>
    <w:rsid w:val="004525B0"/>
    <w:rsid w:val="004539DC"/>
    <w:rsid w:val="00453CF4"/>
    <w:rsid w:val="00455F50"/>
    <w:rsid w:val="00461680"/>
    <w:rsid w:val="00472F85"/>
    <w:rsid w:val="00476FE7"/>
    <w:rsid w:val="0048101F"/>
    <w:rsid w:val="00486CDC"/>
    <w:rsid w:val="0049246C"/>
    <w:rsid w:val="004948D9"/>
    <w:rsid w:val="00495781"/>
    <w:rsid w:val="00495EEF"/>
    <w:rsid w:val="00497024"/>
    <w:rsid w:val="004A16AA"/>
    <w:rsid w:val="004A5FDF"/>
    <w:rsid w:val="004A739D"/>
    <w:rsid w:val="004B4E7A"/>
    <w:rsid w:val="004B766A"/>
    <w:rsid w:val="004C2EDB"/>
    <w:rsid w:val="004C6860"/>
    <w:rsid w:val="004D0B46"/>
    <w:rsid w:val="004D19C2"/>
    <w:rsid w:val="004D1E6B"/>
    <w:rsid w:val="004D4663"/>
    <w:rsid w:val="004E4EE4"/>
    <w:rsid w:val="004E5C23"/>
    <w:rsid w:val="004E6296"/>
    <w:rsid w:val="004E7887"/>
    <w:rsid w:val="004E7B3B"/>
    <w:rsid w:val="004F684B"/>
    <w:rsid w:val="004F7E28"/>
    <w:rsid w:val="0051352F"/>
    <w:rsid w:val="00517204"/>
    <w:rsid w:val="00522E2E"/>
    <w:rsid w:val="00524F6A"/>
    <w:rsid w:val="0052651C"/>
    <w:rsid w:val="005320E2"/>
    <w:rsid w:val="0053257E"/>
    <w:rsid w:val="005329BB"/>
    <w:rsid w:val="005361A0"/>
    <w:rsid w:val="005369BE"/>
    <w:rsid w:val="00537BFE"/>
    <w:rsid w:val="00541245"/>
    <w:rsid w:val="005440B2"/>
    <w:rsid w:val="005442A7"/>
    <w:rsid w:val="005444A5"/>
    <w:rsid w:val="00544ED7"/>
    <w:rsid w:val="005470BC"/>
    <w:rsid w:val="00547754"/>
    <w:rsid w:val="00550676"/>
    <w:rsid w:val="0055072E"/>
    <w:rsid w:val="005529D6"/>
    <w:rsid w:val="00553D85"/>
    <w:rsid w:val="0056373E"/>
    <w:rsid w:val="0056784D"/>
    <w:rsid w:val="005703BC"/>
    <w:rsid w:val="00570590"/>
    <w:rsid w:val="005708C9"/>
    <w:rsid w:val="005733D1"/>
    <w:rsid w:val="00573C3D"/>
    <w:rsid w:val="005745E2"/>
    <w:rsid w:val="00584308"/>
    <w:rsid w:val="00587195"/>
    <w:rsid w:val="00594C0D"/>
    <w:rsid w:val="005965BC"/>
    <w:rsid w:val="005976F0"/>
    <w:rsid w:val="005B0482"/>
    <w:rsid w:val="005B4B3F"/>
    <w:rsid w:val="005C17E3"/>
    <w:rsid w:val="005C4B93"/>
    <w:rsid w:val="005C7674"/>
    <w:rsid w:val="005D07B5"/>
    <w:rsid w:val="005D4686"/>
    <w:rsid w:val="005D4BCC"/>
    <w:rsid w:val="005E154C"/>
    <w:rsid w:val="005E40F5"/>
    <w:rsid w:val="005E7B31"/>
    <w:rsid w:val="005F0FA7"/>
    <w:rsid w:val="005F1054"/>
    <w:rsid w:val="005F243A"/>
    <w:rsid w:val="005F27AE"/>
    <w:rsid w:val="005F2B31"/>
    <w:rsid w:val="006003D4"/>
    <w:rsid w:val="00600452"/>
    <w:rsid w:val="00605E6B"/>
    <w:rsid w:val="00611463"/>
    <w:rsid w:val="00612F1A"/>
    <w:rsid w:val="00613F6A"/>
    <w:rsid w:val="00614088"/>
    <w:rsid w:val="006166C9"/>
    <w:rsid w:val="00616DF0"/>
    <w:rsid w:val="00617293"/>
    <w:rsid w:val="0061734E"/>
    <w:rsid w:val="00621A12"/>
    <w:rsid w:val="00625380"/>
    <w:rsid w:val="006318FC"/>
    <w:rsid w:val="00632E73"/>
    <w:rsid w:val="00633161"/>
    <w:rsid w:val="00637B31"/>
    <w:rsid w:val="0064017C"/>
    <w:rsid w:val="006405F6"/>
    <w:rsid w:val="006500A0"/>
    <w:rsid w:val="00650C7D"/>
    <w:rsid w:val="00651AF9"/>
    <w:rsid w:val="0066219A"/>
    <w:rsid w:val="00662EDF"/>
    <w:rsid w:val="00666C8B"/>
    <w:rsid w:val="00667948"/>
    <w:rsid w:val="00670BCA"/>
    <w:rsid w:val="00677649"/>
    <w:rsid w:val="00681E3D"/>
    <w:rsid w:val="00685E8D"/>
    <w:rsid w:val="00686DF0"/>
    <w:rsid w:val="00687577"/>
    <w:rsid w:val="0069028A"/>
    <w:rsid w:val="0069593B"/>
    <w:rsid w:val="00696D51"/>
    <w:rsid w:val="006A0D9B"/>
    <w:rsid w:val="006A257A"/>
    <w:rsid w:val="006A6AA3"/>
    <w:rsid w:val="006B14FE"/>
    <w:rsid w:val="006B2A23"/>
    <w:rsid w:val="006B2F92"/>
    <w:rsid w:val="006B439B"/>
    <w:rsid w:val="006B4854"/>
    <w:rsid w:val="006B51FF"/>
    <w:rsid w:val="006B6199"/>
    <w:rsid w:val="006C1277"/>
    <w:rsid w:val="006C2746"/>
    <w:rsid w:val="006C5E47"/>
    <w:rsid w:val="006C64A1"/>
    <w:rsid w:val="006C779A"/>
    <w:rsid w:val="006D0CBD"/>
    <w:rsid w:val="006E2428"/>
    <w:rsid w:val="006E2CEC"/>
    <w:rsid w:val="006E3551"/>
    <w:rsid w:val="006E389D"/>
    <w:rsid w:val="006F0700"/>
    <w:rsid w:val="006F3A98"/>
    <w:rsid w:val="006F4CB7"/>
    <w:rsid w:val="006F640A"/>
    <w:rsid w:val="00700525"/>
    <w:rsid w:val="007035CB"/>
    <w:rsid w:val="0070537C"/>
    <w:rsid w:val="00711B19"/>
    <w:rsid w:val="0071254A"/>
    <w:rsid w:val="007139AB"/>
    <w:rsid w:val="00714FA6"/>
    <w:rsid w:val="0071551E"/>
    <w:rsid w:val="00720326"/>
    <w:rsid w:val="00722535"/>
    <w:rsid w:val="00727F38"/>
    <w:rsid w:val="0073470D"/>
    <w:rsid w:val="007427CE"/>
    <w:rsid w:val="00742A6B"/>
    <w:rsid w:val="007509F2"/>
    <w:rsid w:val="00751411"/>
    <w:rsid w:val="0075145B"/>
    <w:rsid w:val="0075251A"/>
    <w:rsid w:val="007525FE"/>
    <w:rsid w:val="00753D91"/>
    <w:rsid w:val="007559AB"/>
    <w:rsid w:val="00757895"/>
    <w:rsid w:val="00761069"/>
    <w:rsid w:val="007633B7"/>
    <w:rsid w:val="00763CB8"/>
    <w:rsid w:val="00770F18"/>
    <w:rsid w:val="007722C6"/>
    <w:rsid w:val="007730E8"/>
    <w:rsid w:val="00773762"/>
    <w:rsid w:val="007751CA"/>
    <w:rsid w:val="00776BA2"/>
    <w:rsid w:val="007805F8"/>
    <w:rsid w:val="00781F12"/>
    <w:rsid w:val="00785701"/>
    <w:rsid w:val="007859E8"/>
    <w:rsid w:val="00792137"/>
    <w:rsid w:val="00793044"/>
    <w:rsid w:val="00796FEF"/>
    <w:rsid w:val="007A0352"/>
    <w:rsid w:val="007A125B"/>
    <w:rsid w:val="007B1820"/>
    <w:rsid w:val="007B2154"/>
    <w:rsid w:val="007B3BF9"/>
    <w:rsid w:val="007B558A"/>
    <w:rsid w:val="007C2590"/>
    <w:rsid w:val="007C35BA"/>
    <w:rsid w:val="007C52E0"/>
    <w:rsid w:val="007C5FBC"/>
    <w:rsid w:val="007C6948"/>
    <w:rsid w:val="007C711B"/>
    <w:rsid w:val="007D4A9D"/>
    <w:rsid w:val="007D638C"/>
    <w:rsid w:val="007E2133"/>
    <w:rsid w:val="007E6E80"/>
    <w:rsid w:val="007E72A5"/>
    <w:rsid w:val="007E7AEB"/>
    <w:rsid w:val="007F1FED"/>
    <w:rsid w:val="007F2400"/>
    <w:rsid w:val="007F2F74"/>
    <w:rsid w:val="007F3230"/>
    <w:rsid w:val="008062E1"/>
    <w:rsid w:val="008071D5"/>
    <w:rsid w:val="00810224"/>
    <w:rsid w:val="00812C98"/>
    <w:rsid w:val="008172DC"/>
    <w:rsid w:val="00822C8E"/>
    <w:rsid w:val="00824FDF"/>
    <w:rsid w:val="0082565B"/>
    <w:rsid w:val="00826765"/>
    <w:rsid w:val="00830216"/>
    <w:rsid w:val="00832825"/>
    <w:rsid w:val="00841F0C"/>
    <w:rsid w:val="00851488"/>
    <w:rsid w:val="00856F60"/>
    <w:rsid w:val="008626FC"/>
    <w:rsid w:val="00862B1F"/>
    <w:rsid w:val="00867787"/>
    <w:rsid w:val="008679E6"/>
    <w:rsid w:val="00871869"/>
    <w:rsid w:val="008748B1"/>
    <w:rsid w:val="00875639"/>
    <w:rsid w:val="0087779B"/>
    <w:rsid w:val="00884369"/>
    <w:rsid w:val="00885FA3"/>
    <w:rsid w:val="00887860"/>
    <w:rsid w:val="0088790B"/>
    <w:rsid w:val="00894105"/>
    <w:rsid w:val="008A0632"/>
    <w:rsid w:val="008A0FBE"/>
    <w:rsid w:val="008A2DF2"/>
    <w:rsid w:val="008B293C"/>
    <w:rsid w:val="008B2B60"/>
    <w:rsid w:val="008B697C"/>
    <w:rsid w:val="008C01A0"/>
    <w:rsid w:val="008C1162"/>
    <w:rsid w:val="008C146B"/>
    <w:rsid w:val="008C1DFA"/>
    <w:rsid w:val="008C2A2F"/>
    <w:rsid w:val="008C34ED"/>
    <w:rsid w:val="008C753F"/>
    <w:rsid w:val="008E086E"/>
    <w:rsid w:val="008E5F77"/>
    <w:rsid w:val="008E7013"/>
    <w:rsid w:val="008F0408"/>
    <w:rsid w:val="008F3CA4"/>
    <w:rsid w:val="008F64B3"/>
    <w:rsid w:val="008F7942"/>
    <w:rsid w:val="0090072C"/>
    <w:rsid w:val="009303CC"/>
    <w:rsid w:val="00933095"/>
    <w:rsid w:val="00936A45"/>
    <w:rsid w:val="009372B5"/>
    <w:rsid w:val="009417E2"/>
    <w:rsid w:val="00943664"/>
    <w:rsid w:val="00944132"/>
    <w:rsid w:val="009506E3"/>
    <w:rsid w:val="0095608F"/>
    <w:rsid w:val="00964370"/>
    <w:rsid w:val="00965BDE"/>
    <w:rsid w:val="009668DD"/>
    <w:rsid w:val="00971405"/>
    <w:rsid w:val="0097327F"/>
    <w:rsid w:val="009771F8"/>
    <w:rsid w:val="00982E51"/>
    <w:rsid w:val="00993C79"/>
    <w:rsid w:val="009A3C2D"/>
    <w:rsid w:val="009A47DC"/>
    <w:rsid w:val="009B05E3"/>
    <w:rsid w:val="009B7FFC"/>
    <w:rsid w:val="009C006A"/>
    <w:rsid w:val="009C19C5"/>
    <w:rsid w:val="009C3406"/>
    <w:rsid w:val="009C3F6D"/>
    <w:rsid w:val="009C458F"/>
    <w:rsid w:val="009C5433"/>
    <w:rsid w:val="009C6F80"/>
    <w:rsid w:val="009D01E8"/>
    <w:rsid w:val="009D078B"/>
    <w:rsid w:val="009D1438"/>
    <w:rsid w:val="009D194F"/>
    <w:rsid w:val="009E1AD0"/>
    <w:rsid w:val="009E1C04"/>
    <w:rsid w:val="009F30AE"/>
    <w:rsid w:val="009F3A38"/>
    <w:rsid w:val="009F79A5"/>
    <w:rsid w:val="00A00602"/>
    <w:rsid w:val="00A0333A"/>
    <w:rsid w:val="00A06003"/>
    <w:rsid w:val="00A06157"/>
    <w:rsid w:val="00A0784E"/>
    <w:rsid w:val="00A11C1F"/>
    <w:rsid w:val="00A12D9F"/>
    <w:rsid w:val="00A130CD"/>
    <w:rsid w:val="00A142FE"/>
    <w:rsid w:val="00A16D5B"/>
    <w:rsid w:val="00A21C91"/>
    <w:rsid w:val="00A24304"/>
    <w:rsid w:val="00A274DA"/>
    <w:rsid w:val="00A337F3"/>
    <w:rsid w:val="00A35F18"/>
    <w:rsid w:val="00A368E4"/>
    <w:rsid w:val="00A36FDB"/>
    <w:rsid w:val="00A40A1E"/>
    <w:rsid w:val="00A41064"/>
    <w:rsid w:val="00A449AD"/>
    <w:rsid w:val="00A449E0"/>
    <w:rsid w:val="00A47E1B"/>
    <w:rsid w:val="00A52953"/>
    <w:rsid w:val="00A52DD0"/>
    <w:rsid w:val="00A70702"/>
    <w:rsid w:val="00A74204"/>
    <w:rsid w:val="00A8055D"/>
    <w:rsid w:val="00A8168D"/>
    <w:rsid w:val="00A8444F"/>
    <w:rsid w:val="00A8716D"/>
    <w:rsid w:val="00A87524"/>
    <w:rsid w:val="00A920FE"/>
    <w:rsid w:val="00A973C1"/>
    <w:rsid w:val="00AA01A2"/>
    <w:rsid w:val="00AA1C2F"/>
    <w:rsid w:val="00AA25F8"/>
    <w:rsid w:val="00AA5536"/>
    <w:rsid w:val="00AB1801"/>
    <w:rsid w:val="00AB4D62"/>
    <w:rsid w:val="00AB56B6"/>
    <w:rsid w:val="00AC2797"/>
    <w:rsid w:val="00AE295B"/>
    <w:rsid w:val="00AE7862"/>
    <w:rsid w:val="00AF36E2"/>
    <w:rsid w:val="00AF4323"/>
    <w:rsid w:val="00B034AE"/>
    <w:rsid w:val="00B03516"/>
    <w:rsid w:val="00B0436B"/>
    <w:rsid w:val="00B12D5D"/>
    <w:rsid w:val="00B23BB5"/>
    <w:rsid w:val="00B35CA3"/>
    <w:rsid w:val="00B4175C"/>
    <w:rsid w:val="00B441D8"/>
    <w:rsid w:val="00B459B8"/>
    <w:rsid w:val="00B51C52"/>
    <w:rsid w:val="00B53473"/>
    <w:rsid w:val="00B54DAD"/>
    <w:rsid w:val="00B62D9E"/>
    <w:rsid w:val="00B62DD7"/>
    <w:rsid w:val="00B654B0"/>
    <w:rsid w:val="00B65955"/>
    <w:rsid w:val="00B67B9A"/>
    <w:rsid w:val="00B71305"/>
    <w:rsid w:val="00B71492"/>
    <w:rsid w:val="00B71AC8"/>
    <w:rsid w:val="00B75C00"/>
    <w:rsid w:val="00B8090D"/>
    <w:rsid w:val="00B82E34"/>
    <w:rsid w:val="00B8414C"/>
    <w:rsid w:val="00B846E1"/>
    <w:rsid w:val="00B87170"/>
    <w:rsid w:val="00B874A0"/>
    <w:rsid w:val="00B91AF2"/>
    <w:rsid w:val="00BA422B"/>
    <w:rsid w:val="00BA5002"/>
    <w:rsid w:val="00BB03B2"/>
    <w:rsid w:val="00BB35B6"/>
    <w:rsid w:val="00BB44C0"/>
    <w:rsid w:val="00BC1967"/>
    <w:rsid w:val="00BC4632"/>
    <w:rsid w:val="00BD3747"/>
    <w:rsid w:val="00BD40D7"/>
    <w:rsid w:val="00BD7D1D"/>
    <w:rsid w:val="00BE018C"/>
    <w:rsid w:val="00BE750C"/>
    <w:rsid w:val="00BF43F7"/>
    <w:rsid w:val="00BF765C"/>
    <w:rsid w:val="00C00D9E"/>
    <w:rsid w:val="00C03223"/>
    <w:rsid w:val="00C04A9A"/>
    <w:rsid w:val="00C05941"/>
    <w:rsid w:val="00C22EEE"/>
    <w:rsid w:val="00C233C2"/>
    <w:rsid w:val="00C2779F"/>
    <w:rsid w:val="00C40C2A"/>
    <w:rsid w:val="00C43B66"/>
    <w:rsid w:val="00C51085"/>
    <w:rsid w:val="00C539F0"/>
    <w:rsid w:val="00C54933"/>
    <w:rsid w:val="00C55491"/>
    <w:rsid w:val="00C61F0D"/>
    <w:rsid w:val="00C63955"/>
    <w:rsid w:val="00C6487B"/>
    <w:rsid w:val="00C64E25"/>
    <w:rsid w:val="00C666B8"/>
    <w:rsid w:val="00C71910"/>
    <w:rsid w:val="00C801F4"/>
    <w:rsid w:val="00C845E7"/>
    <w:rsid w:val="00C85104"/>
    <w:rsid w:val="00C86145"/>
    <w:rsid w:val="00C932DD"/>
    <w:rsid w:val="00C93AC0"/>
    <w:rsid w:val="00CA3C6A"/>
    <w:rsid w:val="00CB0A32"/>
    <w:rsid w:val="00CB39CD"/>
    <w:rsid w:val="00CD22DD"/>
    <w:rsid w:val="00CD31DE"/>
    <w:rsid w:val="00CD3951"/>
    <w:rsid w:val="00CD7B24"/>
    <w:rsid w:val="00CD7C06"/>
    <w:rsid w:val="00CE5817"/>
    <w:rsid w:val="00CE7502"/>
    <w:rsid w:val="00CF79FC"/>
    <w:rsid w:val="00CF7B26"/>
    <w:rsid w:val="00D0407C"/>
    <w:rsid w:val="00D12085"/>
    <w:rsid w:val="00D12372"/>
    <w:rsid w:val="00D13749"/>
    <w:rsid w:val="00D16F1B"/>
    <w:rsid w:val="00D17DC6"/>
    <w:rsid w:val="00D22747"/>
    <w:rsid w:val="00D227D1"/>
    <w:rsid w:val="00D2430B"/>
    <w:rsid w:val="00D2658D"/>
    <w:rsid w:val="00D345C7"/>
    <w:rsid w:val="00D34ACE"/>
    <w:rsid w:val="00D37B9E"/>
    <w:rsid w:val="00D40795"/>
    <w:rsid w:val="00D42DEF"/>
    <w:rsid w:val="00D47793"/>
    <w:rsid w:val="00D501F7"/>
    <w:rsid w:val="00D51B1B"/>
    <w:rsid w:val="00D612DB"/>
    <w:rsid w:val="00D620A0"/>
    <w:rsid w:val="00D648B6"/>
    <w:rsid w:val="00D67DC2"/>
    <w:rsid w:val="00D712E3"/>
    <w:rsid w:val="00D8031B"/>
    <w:rsid w:val="00D8199D"/>
    <w:rsid w:val="00D8241E"/>
    <w:rsid w:val="00D875E0"/>
    <w:rsid w:val="00D877C6"/>
    <w:rsid w:val="00D94E51"/>
    <w:rsid w:val="00D959EA"/>
    <w:rsid w:val="00D96AE7"/>
    <w:rsid w:val="00D97946"/>
    <w:rsid w:val="00DA047F"/>
    <w:rsid w:val="00DA1D99"/>
    <w:rsid w:val="00DA35B2"/>
    <w:rsid w:val="00DB32F8"/>
    <w:rsid w:val="00DB4229"/>
    <w:rsid w:val="00DB64D7"/>
    <w:rsid w:val="00DC2007"/>
    <w:rsid w:val="00DC3B4F"/>
    <w:rsid w:val="00DD040B"/>
    <w:rsid w:val="00DD1BBA"/>
    <w:rsid w:val="00DD20FD"/>
    <w:rsid w:val="00DD2847"/>
    <w:rsid w:val="00DD2D54"/>
    <w:rsid w:val="00DD5525"/>
    <w:rsid w:val="00DE1766"/>
    <w:rsid w:val="00DE5BE3"/>
    <w:rsid w:val="00DF20D5"/>
    <w:rsid w:val="00DF3C24"/>
    <w:rsid w:val="00DF42CA"/>
    <w:rsid w:val="00DF6453"/>
    <w:rsid w:val="00DF6FFF"/>
    <w:rsid w:val="00DF75CE"/>
    <w:rsid w:val="00E000A5"/>
    <w:rsid w:val="00E00137"/>
    <w:rsid w:val="00E06FCD"/>
    <w:rsid w:val="00E1385F"/>
    <w:rsid w:val="00E21E58"/>
    <w:rsid w:val="00E24478"/>
    <w:rsid w:val="00E24F48"/>
    <w:rsid w:val="00E31C8F"/>
    <w:rsid w:val="00E33A3B"/>
    <w:rsid w:val="00E3777E"/>
    <w:rsid w:val="00E47315"/>
    <w:rsid w:val="00E53831"/>
    <w:rsid w:val="00E571C1"/>
    <w:rsid w:val="00E61984"/>
    <w:rsid w:val="00E658F8"/>
    <w:rsid w:val="00E65E73"/>
    <w:rsid w:val="00E66285"/>
    <w:rsid w:val="00E67084"/>
    <w:rsid w:val="00E67F3B"/>
    <w:rsid w:val="00E71981"/>
    <w:rsid w:val="00E728FA"/>
    <w:rsid w:val="00E73F0C"/>
    <w:rsid w:val="00E74B73"/>
    <w:rsid w:val="00E76F3A"/>
    <w:rsid w:val="00E803AB"/>
    <w:rsid w:val="00E9050A"/>
    <w:rsid w:val="00E90DDD"/>
    <w:rsid w:val="00E966F9"/>
    <w:rsid w:val="00E96A12"/>
    <w:rsid w:val="00EA0755"/>
    <w:rsid w:val="00EA0D45"/>
    <w:rsid w:val="00EB24AC"/>
    <w:rsid w:val="00EB2751"/>
    <w:rsid w:val="00EB295B"/>
    <w:rsid w:val="00EC0C9B"/>
    <w:rsid w:val="00EC38EA"/>
    <w:rsid w:val="00ED019D"/>
    <w:rsid w:val="00ED197D"/>
    <w:rsid w:val="00ED1D21"/>
    <w:rsid w:val="00ED3EB0"/>
    <w:rsid w:val="00ED4FE7"/>
    <w:rsid w:val="00EE3AC4"/>
    <w:rsid w:val="00EE3D34"/>
    <w:rsid w:val="00EE47EA"/>
    <w:rsid w:val="00EE4F34"/>
    <w:rsid w:val="00EF2F13"/>
    <w:rsid w:val="00EF3218"/>
    <w:rsid w:val="00EF471B"/>
    <w:rsid w:val="00F10BBA"/>
    <w:rsid w:val="00F13905"/>
    <w:rsid w:val="00F14057"/>
    <w:rsid w:val="00F17B7C"/>
    <w:rsid w:val="00F22386"/>
    <w:rsid w:val="00F25FF5"/>
    <w:rsid w:val="00F34736"/>
    <w:rsid w:val="00F34DBF"/>
    <w:rsid w:val="00F44BDC"/>
    <w:rsid w:val="00F46CB6"/>
    <w:rsid w:val="00F5086C"/>
    <w:rsid w:val="00F5108B"/>
    <w:rsid w:val="00F52ECB"/>
    <w:rsid w:val="00F53F5F"/>
    <w:rsid w:val="00F55AA4"/>
    <w:rsid w:val="00F563E1"/>
    <w:rsid w:val="00F6413A"/>
    <w:rsid w:val="00F66E64"/>
    <w:rsid w:val="00F72A2A"/>
    <w:rsid w:val="00F756BA"/>
    <w:rsid w:val="00F76CAF"/>
    <w:rsid w:val="00F84A90"/>
    <w:rsid w:val="00F855B2"/>
    <w:rsid w:val="00F91165"/>
    <w:rsid w:val="00F9244E"/>
    <w:rsid w:val="00F930AB"/>
    <w:rsid w:val="00F93224"/>
    <w:rsid w:val="00FA3C29"/>
    <w:rsid w:val="00FA596E"/>
    <w:rsid w:val="00FB152A"/>
    <w:rsid w:val="00FB2B75"/>
    <w:rsid w:val="00FC1BEF"/>
    <w:rsid w:val="00FC24EF"/>
    <w:rsid w:val="00FC487B"/>
    <w:rsid w:val="00FD0EE2"/>
    <w:rsid w:val="00FD271A"/>
    <w:rsid w:val="00FD44B8"/>
    <w:rsid w:val="00FD7D5B"/>
    <w:rsid w:val="00FE187B"/>
    <w:rsid w:val="00FE20FE"/>
    <w:rsid w:val="00FF34FE"/>
    <w:rsid w:val="00FF483A"/>
    <w:rsid w:val="00FF7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602"/>
    <w:rPr>
      <w:lang w:val="en-GB" w:eastAsia="ru-RU"/>
    </w:rPr>
  </w:style>
  <w:style w:type="paragraph" w:styleId="Heading1">
    <w:name w:val="heading 1"/>
    <w:basedOn w:val="Normal"/>
    <w:next w:val="Normal"/>
    <w:link w:val="Heading1Char"/>
    <w:qFormat/>
    <w:rsid w:val="00A00602"/>
    <w:pPr>
      <w:keepNext/>
      <w:jc w:val="center"/>
      <w:outlineLvl w:val="0"/>
    </w:pPr>
    <w:rPr>
      <w:rFonts w:ascii="Arial Armenian" w:hAnsi="Arial Armenian"/>
      <w:b/>
      <w:sz w:val="22"/>
    </w:rPr>
  </w:style>
  <w:style w:type="paragraph" w:styleId="Heading4">
    <w:name w:val="heading 4"/>
    <w:basedOn w:val="Normal"/>
    <w:next w:val="Normal"/>
    <w:link w:val="Heading4Char"/>
    <w:qFormat/>
    <w:rsid w:val="00A00602"/>
    <w:pPr>
      <w:keepNext/>
      <w:jc w:val="center"/>
      <w:outlineLvl w:val="3"/>
    </w:pPr>
    <w:rPr>
      <w:rFonts w:ascii="Arial Armenian" w:hAnsi="Arial Armeni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0602"/>
    <w:pPr>
      <w:ind w:firstLine="720"/>
    </w:pPr>
    <w:rPr>
      <w:rFonts w:ascii="Arial Armenian" w:hAnsi="Arial Armenian"/>
      <w:i/>
      <w:sz w:val="24"/>
    </w:rPr>
  </w:style>
  <w:style w:type="paragraph" w:styleId="BodyTextIndent3">
    <w:name w:val="Body Text Indent 3"/>
    <w:basedOn w:val="Normal"/>
    <w:rsid w:val="00A00602"/>
    <w:pPr>
      <w:spacing w:after="120"/>
      <w:ind w:left="283"/>
    </w:pPr>
    <w:rPr>
      <w:sz w:val="16"/>
      <w:szCs w:val="16"/>
    </w:rPr>
  </w:style>
  <w:style w:type="paragraph" w:styleId="Header">
    <w:name w:val="header"/>
    <w:basedOn w:val="Normal"/>
    <w:link w:val="HeaderChar"/>
    <w:rsid w:val="00A00602"/>
    <w:pPr>
      <w:tabs>
        <w:tab w:val="center" w:pos="4677"/>
        <w:tab w:val="right" w:pos="9355"/>
      </w:tabs>
    </w:pPr>
  </w:style>
  <w:style w:type="paragraph" w:styleId="Footer">
    <w:name w:val="footer"/>
    <w:basedOn w:val="Normal"/>
    <w:rsid w:val="00A00602"/>
    <w:pPr>
      <w:tabs>
        <w:tab w:val="center" w:pos="4677"/>
        <w:tab w:val="right" w:pos="9355"/>
      </w:tabs>
    </w:pPr>
  </w:style>
  <w:style w:type="character" w:customStyle="1" w:styleId="Heading1Char">
    <w:name w:val="Heading 1 Char"/>
    <w:basedOn w:val="DefaultParagraphFont"/>
    <w:link w:val="Heading1"/>
    <w:rsid w:val="00A00602"/>
    <w:rPr>
      <w:rFonts w:ascii="Arial Armenian" w:hAnsi="Arial Armenian"/>
      <w:b/>
      <w:sz w:val="22"/>
      <w:lang w:val="en-GB" w:eastAsia="ru-RU" w:bidi="ar-SA"/>
    </w:rPr>
  </w:style>
  <w:style w:type="character" w:customStyle="1" w:styleId="Heading4Char">
    <w:name w:val="Heading 4 Char"/>
    <w:basedOn w:val="DefaultParagraphFont"/>
    <w:link w:val="Heading4"/>
    <w:rsid w:val="00A00602"/>
    <w:rPr>
      <w:rFonts w:ascii="Arial Armenian" w:hAnsi="Arial Armenian"/>
      <w:b/>
      <w:sz w:val="23"/>
      <w:lang w:val="en-GB" w:eastAsia="ru-RU" w:bidi="ar-SA"/>
    </w:rPr>
  </w:style>
  <w:style w:type="paragraph" w:customStyle="1" w:styleId="a">
    <w:name w:val="Знак Знак"/>
    <w:basedOn w:val="Normal"/>
    <w:rsid w:val="00F76CAF"/>
    <w:pPr>
      <w:spacing w:after="160" w:line="240" w:lineRule="exact"/>
    </w:pPr>
    <w:rPr>
      <w:rFonts w:ascii="Verdana" w:eastAsia="MS Mincho" w:hAnsi="Verdana"/>
      <w:lang w:eastAsia="en-US"/>
    </w:rPr>
  </w:style>
  <w:style w:type="character" w:styleId="Hyperlink">
    <w:name w:val="Hyperlink"/>
    <w:basedOn w:val="DefaultParagraphFont"/>
    <w:rsid w:val="008A2DF2"/>
    <w:rPr>
      <w:color w:val="0000FF" w:themeColor="hyperlink"/>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Char Char Char1"/>
    <w:basedOn w:val="Normal"/>
    <w:link w:val="NormalWebChar"/>
    <w:uiPriority w:val="34"/>
    <w:qFormat/>
    <w:rsid w:val="00B71305"/>
    <w:pPr>
      <w:spacing w:before="100" w:beforeAutospacing="1" w:after="100" w:afterAutospacing="1"/>
    </w:pPr>
    <w:rPr>
      <w:sz w:val="24"/>
      <w:szCs w:val="24"/>
      <w:lang w:val="ru-RU"/>
    </w:rPr>
  </w:style>
  <w:style w:type="character" w:styleId="Emphasis">
    <w:name w:val="Emphasis"/>
    <w:basedOn w:val="DefaultParagraphFont"/>
    <w:uiPriority w:val="20"/>
    <w:qFormat/>
    <w:rsid w:val="00B71305"/>
    <w:rPr>
      <w:i/>
      <w:iCs/>
    </w:rPr>
  </w:style>
  <w:style w:type="character" w:customStyle="1" w:styleId="HeaderChar">
    <w:name w:val="Header Char"/>
    <w:basedOn w:val="DefaultParagraphFont"/>
    <w:link w:val="Header"/>
    <w:rsid w:val="00B71305"/>
    <w:rPr>
      <w:lang w:val="en-GB" w:eastAsia="ru-RU"/>
    </w:rPr>
  </w:style>
  <w:style w:type="character" w:styleId="Strong">
    <w:name w:val="Strong"/>
    <w:basedOn w:val="DefaultParagraphFont"/>
    <w:uiPriority w:val="22"/>
    <w:qFormat/>
    <w:rsid w:val="00E24F48"/>
    <w:rPr>
      <w:b/>
      <w:bCs/>
    </w:rPr>
  </w:style>
  <w:style w:type="character" w:customStyle="1" w:styleId="apple-converted-space">
    <w:name w:val="apple-converted-space"/>
    <w:basedOn w:val="DefaultParagraphFont"/>
    <w:rsid w:val="00010150"/>
  </w:style>
  <w:style w:type="paragraph" w:styleId="ListParagraph">
    <w:name w:val="List Paragraph"/>
    <w:basedOn w:val="Normal"/>
    <w:uiPriority w:val="34"/>
    <w:qFormat/>
    <w:rsid w:val="00F52ECB"/>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rsid w:val="00D13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F14057"/>
    <w:pPr>
      <w:spacing w:after="120"/>
    </w:pPr>
  </w:style>
  <w:style w:type="character" w:customStyle="1" w:styleId="BodyTextChar">
    <w:name w:val="Body Text Char"/>
    <w:basedOn w:val="DefaultParagraphFont"/>
    <w:link w:val="BodyText"/>
    <w:rsid w:val="00F14057"/>
    <w:rPr>
      <w:lang w:val="en-GB"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34"/>
    <w:locked/>
    <w:rsid w:val="00272FE5"/>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75480345">
      <w:bodyDiv w:val="1"/>
      <w:marLeft w:val="0"/>
      <w:marRight w:val="0"/>
      <w:marTop w:val="0"/>
      <w:marBottom w:val="0"/>
      <w:divBdr>
        <w:top w:val="none" w:sz="0" w:space="0" w:color="auto"/>
        <w:left w:val="none" w:sz="0" w:space="0" w:color="auto"/>
        <w:bottom w:val="none" w:sz="0" w:space="0" w:color="auto"/>
        <w:right w:val="none" w:sz="0" w:space="0" w:color="auto"/>
      </w:divBdr>
    </w:div>
    <w:div w:id="787237265">
      <w:bodyDiv w:val="1"/>
      <w:marLeft w:val="0"/>
      <w:marRight w:val="0"/>
      <w:marTop w:val="0"/>
      <w:marBottom w:val="0"/>
      <w:divBdr>
        <w:top w:val="none" w:sz="0" w:space="0" w:color="auto"/>
        <w:left w:val="none" w:sz="0" w:space="0" w:color="auto"/>
        <w:bottom w:val="none" w:sz="0" w:space="0" w:color="auto"/>
        <w:right w:val="none" w:sz="0" w:space="0" w:color="auto"/>
      </w:divBdr>
    </w:div>
    <w:div w:id="801537003">
      <w:bodyDiv w:val="1"/>
      <w:marLeft w:val="0"/>
      <w:marRight w:val="0"/>
      <w:marTop w:val="0"/>
      <w:marBottom w:val="0"/>
      <w:divBdr>
        <w:top w:val="none" w:sz="0" w:space="0" w:color="auto"/>
        <w:left w:val="none" w:sz="0" w:space="0" w:color="auto"/>
        <w:bottom w:val="none" w:sz="0" w:space="0" w:color="auto"/>
        <w:right w:val="none" w:sz="0" w:space="0" w:color="auto"/>
      </w:divBdr>
    </w:div>
    <w:div w:id="822159936">
      <w:bodyDiv w:val="1"/>
      <w:marLeft w:val="0"/>
      <w:marRight w:val="0"/>
      <w:marTop w:val="0"/>
      <w:marBottom w:val="0"/>
      <w:divBdr>
        <w:top w:val="none" w:sz="0" w:space="0" w:color="auto"/>
        <w:left w:val="none" w:sz="0" w:space="0" w:color="auto"/>
        <w:bottom w:val="none" w:sz="0" w:space="0" w:color="auto"/>
        <w:right w:val="none" w:sz="0" w:space="0" w:color="auto"/>
      </w:divBdr>
    </w:div>
    <w:div w:id="903369187">
      <w:bodyDiv w:val="1"/>
      <w:marLeft w:val="0"/>
      <w:marRight w:val="0"/>
      <w:marTop w:val="0"/>
      <w:marBottom w:val="0"/>
      <w:divBdr>
        <w:top w:val="none" w:sz="0" w:space="0" w:color="auto"/>
        <w:left w:val="none" w:sz="0" w:space="0" w:color="auto"/>
        <w:bottom w:val="none" w:sz="0" w:space="0" w:color="auto"/>
        <w:right w:val="none" w:sz="0" w:space="0" w:color="auto"/>
      </w:divBdr>
    </w:div>
    <w:div w:id="1004361109">
      <w:bodyDiv w:val="1"/>
      <w:marLeft w:val="0"/>
      <w:marRight w:val="0"/>
      <w:marTop w:val="0"/>
      <w:marBottom w:val="0"/>
      <w:divBdr>
        <w:top w:val="none" w:sz="0" w:space="0" w:color="auto"/>
        <w:left w:val="none" w:sz="0" w:space="0" w:color="auto"/>
        <w:bottom w:val="none" w:sz="0" w:space="0" w:color="auto"/>
        <w:right w:val="none" w:sz="0" w:space="0" w:color="auto"/>
      </w:divBdr>
    </w:div>
    <w:div w:id="1477185656">
      <w:bodyDiv w:val="1"/>
      <w:marLeft w:val="0"/>
      <w:marRight w:val="0"/>
      <w:marTop w:val="0"/>
      <w:marBottom w:val="0"/>
      <w:divBdr>
        <w:top w:val="none" w:sz="0" w:space="0" w:color="auto"/>
        <w:left w:val="none" w:sz="0" w:space="0" w:color="auto"/>
        <w:bottom w:val="none" w:sz="0" w:space="0" w:color="auto"/>
        <w:right w:val="none" w:sz="0" w:space="0" w:color="auto"/>
      </w:divBdr>
    </w:div>
    <w:div w:id="1964261002">
      <w:bodyDiv w:val="1"/>
      <w:marLeft w:val="0"/>
      <w:marRight w:val="0"/>
      <w:marTop w:val="0"/>
      <w:marBottom w:val="0"/>
      <w:divBdr>
        <w:top w:val="none" w:sz="0" w:space="0" w:color="auto"/>
        <w:left w:val="none" w:sz="0" w:space="0" w:color="auto"/>
        <w:bottom w:val="none" w:sz="0" w:space="0" w:color="auto"/>
        <w:right w:val="none" w:sz="0" w:space="0" w:color="auto"/>
      </w:divBdr>
    </w:div>
    <w:div w:id="2023773946">
      <w:bodyDiv w:val="1"/>
      <w:marLeft w:val="0"/>
      <w:marRight w:val="0"/>
      <w:marTop w:val="0"/>
      <w:marBottom w:val="0"/>
      <w:divBdr>
        <w:top w:val="none" w:sz="0" w:space="0" w:color="auto"/>
        <w:left w:val="none" w:sz="0" w:space="0" w:color="auto"/>
        <w:bottom w:val="none" w:sz="0" w:space="0" w:color="auto"/>
        <w:right w:val="none" w:sz="0" w:space="0" w:color="auto"/>
      </w:divBdr>
    </w:div>
    <w:div w:id="2066830381">
      <w:bodyDiv w:val="1"/>
      <w:marLeft w:val="0"/>
      <w:marRight w:val="0"/>
      <w:marTop w:val="0"/>
      <w:marBottom w:val="0"/>
      <w:divBdr>
        <w:top w:val="none" w:sz="0" w:space="0" w:color="auto"/>
        <w:left w:val="none" w:sz="0" w:space="0" w:color="auto"/>
        <w:bottom w:val="none" w:sz="0" w:space="0" w:color="auto"/>
        <w:right w:val="none" w:sz="0" w:space="0" w:color="auto"/>
      </w:divBdr>
    </w:div>
    <w:div w:id="2095083597">
      <w:bodyDiv w:val="1"/>
      <w:marLeft w:val="0"/>
      <w:marRight w:val="0"/>
      <w:marTop w:val="0"/>
      <w:marBottom w:val="0"/>
      <w:divBdr>
        <w:top w:val="none" w:sz="0" w:space="0" w:color="auto"/>
        <w:left w:val="none" w:sz="0" w:space="0" w:color="auto"/>
        <w:bottom w:val="none" w:sz="0" w:space="0" w:color="auto"/>
        <w:right w:val="none" w:sz="0" w:space="0" w:color="auto"/>
      </w:divBdr>
    </w:div>
    <w:div w:id="2123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5FD7A-FB57-4357-A0D3-56A503FD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keywords>https:/mul-edu.gov.am/tasks/docs/attachment.php?id=280422&amp;fn=Nakharar.docx&amp;out=1&amp;token=</cp:keywords>
  <cp:lastModifiedBy>School</cp:lastModifiedBy>
  <cp:revision>2</cp:revision>
  <cp:lastPrinted>2020-04-06T08:24:00Z</cp:lastPrinted>
  <dcterms:created xsi:type="dcterms:W3CDTF">2020-04-23T11:48:00Z</dcterms:created>
  <dcterms:modified xsi:type="dcterms:W3CDTF">2020-04-23T11:48:00Z</dcterms:modified>
</cp:coreProperties>
</file>