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2E3973" w:rsidRPr="00922BEE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AF287D">
        <w:rPr>
          <w:rFonts w:ascii="GHEA Grapalat" w:hAnsi="GHEA Grapalat" w:cs="Times Armenian"/>
          <w:b/>
          <w:bCs/>
        </w:rPr>
        <w:t>ՖԻՆԱՆՍԱԲՅՈՒՋԵՏԱՅԻՆ ՎԱՐՉՈՒԹՅԱՆ</w:t>
      </w:r>
      <w:r w:rsidR="00922BEE">
        <w:rPr>
          <w:rFonts w:ascii="GHEA Grapalat" w:hAnsi="GHEA Grapalat" w:cs="Times Armenian"/>
          <w:b/>
          <w:bCs/>
        </w:rPr>
        <w:t xml:space="preserve"> </w:t>
      </w:r>
      <w:r w:rsidR="00AF287D">
        <w:rPr>
          <w:rFonts w:ascii="GHEA Grapalat" w:hAnsi="GHEA Grapalat" w:cs="Times Armenian"/>
          <w:b/>
          <w:bCs/>
        </w:rPr>
        <w:t>ՄՇԱԿՈՒՅԹԻ ԵՎ ՍՊՈՐՏԱՅԻՆ ԾՐԱԳՐԵՐԻ ՖԻՆԱՆՍԱՎՈՐՄԱՆ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 w:rsidR="002E3973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97577B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AA0241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Քրիստ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Հովսեփի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Հովսեփյան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AA0241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1" w:rsidRDefault="00AA0241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1" w:rsidRDefault="00AA0241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Արման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Սլավիկի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Մինասյան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41" w:rsidRDefault="00AA0241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243F80"/>
    <w:rsid w:val="002E3973"/>
    <w:rsid w:val="0033797D"/>
    <w:rsid w:val="0040484F"/>
    <w:rsid w:val="00431941"/>
    <w:rsid w:val="004A087A"/>
    <w:rsid w:val="0050628D"/>
    <w:rsid w:val="005E2690"/>
    <w:rsid w:val="00922BEE"/>
    <w:rsid w:val="00923235"/>
    <w:rsid w:val="0097577B"/>
    <w:rsid w:val="009C209D"/>
    <w:rsid w:val="00AA0241"/>
    <w:rsid w:val="00AF287D"/>
    <w:rsid w:val="00B14C86"/>
    <w:rsid w:val="00B542D3"/>
    <w:rsid w:val="00BA7A32"/>
    <w:rsid w:val="00BC2812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https://mul-edu.gov.am/tasks/docs/attachment.php?id=300543&amp;fn=texekatvutyun1.docx&amp;out=1&amp;token=543e39ba79b588e65fab</cp:keywords>
</cp:coreProperties>
</file>